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4.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iagrams/colors1.xml" ContentType="application/vnd.openxmlformats-officedocument.drawingml.diagramColors+xml"/>
  <Override PartName="/word/diagrams/data1.xml" ContentType="application/vnd.openxmlformats-officedocument.drawingml.diagramData+xml"/>
  <Override PartName="/word/diagrams/drawing1.xml" ContentType="application/vnd.ms-office.drawingml.diagramDrawing+xml"/>
  <Override PartName="/word/diagrams/layout1.xml" ContentType="application/vnd.openxmlformats-officedocument.drawingml.diagramLayout+xml"/>
  <Override PartName="/word/diagrams/quickStyle1.xml" ContentType="application/vnd.openxmlformats-officedocument.drawingml.diagram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 Id="rId5" Type="http://schemas.microsoft.com/office/2020/02/relationships/classificationlabels" Target="docMetadata/LabelInfo.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5.3.0 -->
  <w:body>
    <w:p w:rsidR="006411E9" w:rsidP="006411E9" w14:paraId="10EC553C" w14:textId="75DD1B47">
      <w:r>
        <w:rPr>
          <w:noProof/>
        </w:rPr>
        <w:drawing>
          <wp:anchor distT="0" distB="0" distL="114300" distR="114300" simplePos="0" relativeHeight="251658240" behindDoc="0" locked="0" layoutInCell="1" allowOverlap="1">
            <wp:simplePos x="0" y="0"/>
            <wp:positionH relativeFrom="page">
              <wp:align>right</wp:align>
            </wp:positionH>
            <wp:positionV relativeFrom="paragraph">
              <wp:posOffset>-914400</wp:posOffset>
            </wp:positionV>
            <wp:extent cx="7554686" cy="10684664"/>
            <wp:effectExtent l="0" t="0" r="8255"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0"/>
                    <pic:cNvPicPr>
                      <a:picLocks noChangeAspect="1" noChangeArrowheads="1"/>
                    </pic:cNvPicPr>
                  </pic:nvPicPr>
                  <pic:blipFill>
                    <a:blip xmlns:r="http://schemas.openxmlformats.org/officeDocument/2006/relationships" r:embed="rId9">
                      <a:extLst>
                        <a:ext xmlns:a="http://schemas.openxmlformats.org/drawingml/2006/main" uri="{28A0092B-C50C-407E-A947-70E740481C1C}">
                          <a14:useLocalDpi xmlns:a14="http://schemas.microsoft.com/office/drawing/2010/main" val="0"/>
                        </a:ext>
                      </a:extLst>
                    </a:blip>
                    <a:stretch>
                      <a:fillRect/>
                    </a:stretch>
                  </pic:blipFill>
                  <pic:spPr bwMode="auto">
                    <a:xfrm>
                      <a:off x="0" y="0"/>
                      <a:ext cx="7554686" cy="10684664"/>
                    </a:xfrm>
                    <a:prstGeom prst="rect">
                      <a:avLst/>
                    </a:prstGeom>
                    <a:noFill/>
                    <a:ln>
                      <a:noFill/>
                    </a:ln>
                  </pic:spPr>
                </pic:pic>
              </a:graphicData>
            </a:graphic>
            <wp14:sizeRelH relativeFrom="page">
              <wp14:pctWidth>0</wp14:pctWidth>
            </wp14:sizeRelH>
            <wp14:sizeRelV relativeFrom="page">
              <wp14:pctHeight>0</wp14:pctHeight>
            </wp14:sizeRelV>
          </wp:anchor>
        </w:drawing>
      </w:r>
      <w:r>
        <w:t>Cover Page</w:t>
      </w:r>
    </w:p>
    <w:p w:rsidR="006411E9" w:rsidP="006411E9" w14:paraId="56C478D7" w14:textId="77777777"/>
    <w:p w:rsidR="006411E9" w:rsidP="006411E9" w14:paraId="644EA847" w14:textId="77777777"/>
    <w:p w:rsidR="006411E9" w:rsidP="006411E9" w14:paraId="1C2D7C35" w14:textId="77777777"/>
    <w:p w:rsidR="006411E9" w:rsidP="006411E9" w14:paraId="39D2ACA6" w14:textId="77777777"/>
    <w:p w:rsidR="006411E9" w:rsidP="006411E9" w14:paraId="55CD8F58" w14:textId="77777777"/>
    <w:p w:rsidR="006411E9" w:rsidP="006411E9" w14:paraId="2428B4C7" w14:textId="77777777"/>
    <w:p w:rsidR="006411E9" w:rsidP="006411E9" w14:paraId="07CF09C0" w14:textId="77777777"/>
    <w:p w:rsidR="006411E9" w:rsidP="006411E9" w14:paraId="512A8171" w14:textId="77777777"/>
    <w:p w:rsidR="006411E9" w:rsidP="006411E9" w14:paraId="3E356C01" w14:textId="77777777"/>
    <w:p w:rsidR="006411E9" w:rsidRPr="006411E9" w:rsidP="006411E9" w14:paraId="1DF13CAD" w14:textId="03F1D8CF">
      <w:pPr>
        <w:pStyle w:val="Title"/>
        <w:rPr>
          <w:b w:val="0"/>
          <w:bCs/>
        </w:rPr>
      </w:pPr>
      <w:r w:rsidRPr="006411E9">
        <w:rPr>
          <w:b w:val="0"/>
          <w:bCs/>
        </w:rPr>
        <w:t>Epic Futures</w:t>
      </w:r>
    </w:p>
    <w:p w:rsidR="006411E9" w:rsidP="006411E9" w14:paraId="16D9F831" w14:textId="77777777"/>
    <w:p w:rsidR="006411E9" w:rsidP="006411E9" w14:paraId="546D5C3A" w14:textId="1E550577">
      <w:r>
        <w:t>Prof Noel Purdy OBE, Prof Adam Boddison OBE, Dr Emilia Symington, Dr Mark Ballentine, Dr Niall Johnston</w:t>
      </w:r>
    </w:p>
    <w:p w:rsidR="006411E9" w:rsidP="006411E9" w14:paraId="4ED23F9E" w14:textId="77777777"/>
    <w:p w:rsidR="006411E9" w:rsidP="006411E9" w14:paraId="58E7A09A" w14:textId="0B8109F7">
      <w:r>
        <w:t>TBC 2025</w:t>
      </w:r>
    </w:p>
    <w:p w:rsidR="006411E9" w:rsidP="006411E9" w14:paraId="7CA49B34" w14:textId="77777777"/>
    <w:p w:rsidR="006411E9" w:rsidP="006411E9" w14:paraId="102D9F50" w14:textId="77777777"/>
    <w:p w:rsidR="006411E9" w:rsidP="006411E9" w14:paraId="237F0380" w14:textId="77777777"/>
    <w:p w:rsidR="006411E9" w:rsidP="006411E9" w14:paraId="44C928FC" w14:textId="77777777"/>
    <w:p w:rsidR="006411E9" w:rsidP="006411E9" w14:paraId="5A708DB7" w14:textId="77777777"/>
    <w:p w:rsidR="006411E9" w:rsidP="006411E9" w14:paraId="43761D5B" w14:textId="77777777"/>
    <w:p w:rsidR="006411E9" w:rsidP="006411E9" w14:paraId="2D6AFC1D" w14:textId="77777777"/>
    <w:p w:rsidR="006411E9" w:rsidP="006411E9" w14:paraId="21D5F3F8" w14:textId="77777777"/>
    <w:p w:rsidR="006411E9" w:rsidP="006411E9" w14:paraId="39649930" w14:textId="77777777"/>
    <w:p w:rsidR="006411E9" w:rsidP="006411E9" w14:paraId="67F549D3" w14:textId="77777777"/>
    <w:p w:rsidR="006411E9" w:rsidP="006411E9" w14:paraId="436A073C" w14:textId="77777777"/>
    <w:p w:rsidR="006411E9" w:rsidP="006411E9" w14:paraId="208B0051" w14:textId="77777777"/>
    <w:p w:rsidR="006411E9" w:rsidP="006411E9" w14:paraId="526F074F" w14:textId="77777777"/>
    <w:p w:rsidR="006411E9" w:rsidRPr="006411E9" w:rsidP="006411E9" w14:paraId="1053AD64" w14:textId="5FE7129E">
      <w:pPr>
        <w:pStyle w:val="Heading1"/>
      </w:pPr>
      <w:bookmarkStart w:id="0" w:name="_Toc220413134"/>
      <w:r>
        <w:t>Executive Summary</w:t>
      </w:r>
      <w:bookmarkEnd w:id="0"/>
    </w:p>
    <w:p w:rsidR="006411E9" w:rsidP="00A00E9C" w14:paraId="3A82F023" w14:textId="77777777">
      <w:pPr>
        <w:pStyle w:val="NoSpacing"/>
      </w:pPr>
    </w:p>
    <w:p w:rsidR="00340818" w:rsidRPr="00344126" w:rsidP="00B33162" w14:paraId="5038B9FF" w14:textId="77777777">
      <w:pPr>
        <w:jc w:val="left"/>
        <w:rPr>
          <w:rFonts w:ascii="Times New Roman" w:hAnsi="Times New Roman" w:cs="Times New Roman"/>
          <w:b/>
          <w:bCs/>
          <w:i/>
          <w:iCs/>
          <w:sz w:val="22"/>
          <w:szCs w:val="22"/>
        </w:rPr>
      </w:pPr>
      <w:r w:rsidRPr="00344126">
        <w:rPr>
          <w:rFonts w:ascii="Times New Roman" w:hAnsi="Times New Roman" w:cs="Times New Roman"/>
          <w:b/>
          <w:bCs/>
          <w:i/>
          <w:iCs/>
          <w:sz w:val="22"/>
          <w:szCs w:val="22"/>
        </w:rPr>
        <w:t xml:space="preserve">Aims of the Study </w:t>
      </w:r>
    </w:p>
    <w:p w:rsidR="00340818" w:rsidRPr="00344126" w:rsidP="00B33162" w14:paraId="2B444B66" w14:textId="509EC8DC">
      <w:pPr>
        <w:spacing w:before="100" w:beforeAutospacing="1" w:after="100" w:afterAutospacing="1" w:line="240" w:lineRule="auto"/>
        <w:jc w:val="left"/>
        <w:rPr>
          <w:rFonts w:ascii="Times New Roman" w:eastAsia="Times New Roman" w:hAnsi="Times New Roman" w:cs="Times New Roman"/>
          <w:kern w:val="0"/>
          <w:sz w:val="22"/>
          <w:szCs w:val="22"/>
          <w:lang w:eastAsia="en-GB"/>
          <w14:ligatures w14:val="none"/>
        </w:rPr>
      </w:pPr>
      <w:r w:rsidRPr="00344126">
        <w:rPr>
          <w:rFonts w:ascii="Times New Roman" w:eastAsia="Times New Roman" w:hAnsi="Times New Roman" w:cs="Times New Roman"/>
          <w:kern w:val="0"/>
          <w:sz w:val="22"/>
          <w:szCs w:val="22"/>
          <w:lang w:eastAsia="en-GB"/>
          <w14:ligatures w14:val="none"/>
        </w:rPr>
        <w:t>This mixed-methods study, funded by E</w:t>
      </w:r>
      <w:r w:rsidR="0039426F">
        <w:rPr>
          <w:rFonts w:ascii="Times New Roman" w:eastAsia="Times New Roman" w:hAnsi="Times New Roman" w:cs="Times New Roman"/>
          <w:kern w:val="0"/>
          <w:sz w:val="22"/>
          <w:szCs w:val="22"/>
          <w:lang w:eastAsia="en-GB"/>
          <w14:ligatures w14:val="none"/>
        </w:rPr>
        <w:t>PIC</w:t>
      </w:r>
      <w:r w:rsidRPr="00344126">
        <w:rPr>
          <w:rFonts w:ascii="Times New Roman" w:eastAsia="Times New Roman" w:hAnsi="Times New Roman" w:cs="Times New Roman"/>
          <w:kern w:val="0"/>
          <w:sz w:val="22"/>
          <w:szCs w:val="22"/>
          <w:lang w:eastAsia="en-GB"/>
          <w14:ligatures w14:val="none"/>
        </w:rPr>
        <w:t xml:space="preserve"> Futures NI, set out to explore the challenges and issues facing young people with special educational needs (SEN) as they transition from full-time school education into further education, training, employment or day-care provision. The study set out to explore the following key research objectives:</w:t>
      </w:r>
    </w:p>
    <w:p w:rsidR="00340818" w:rsidRPr="00344126" w:rsidP="00B33162" w14:paraId="760D40C6" w14:textId="77777777">
      <w:pPr>
        <w:numPr>
          <w:ilvl w:val="0"/>
          <w:numId w:val="15"/>
        </w:numPr>
        <w:spacing w:before="100" w:beforeAutospacing="1" w:after="100" w:afterAutospacing="1" w:line="240" w:lineRule="auto"/>
        <w:jc w:val="left"/>
        <w:rPr>
          <w:rFonts w:ascii="Times New Roman" w:eastAsia="Times New Roman" w:hAnsi="Times New Roman" w:cs="Times New Roman"/>
          <w:kern w:val="0"/>
          <w:sz w:val="22"/>
          <w:szCs w:val="22"/>
          <w:lang w:eastAsia="en-GB"/>
          <w14:ligatures w14:val="none"/>
        </w:rPr>
      </w:pPr>
      <w:r w:rsidRPr="00344126">
        <w:rPr>
          <w:rFonts w:ascii="Times New Roman" w:eastAsia="Times New Roman" w:hAnsi="Times New Roman" w:cs="Times New Roman"/>
          <w:kern w:val="0"/>
          <w:sz w:val="22"/>
          <w:szCs w:val="22"/>
          <w:lang w:eastAsia="en-GB"/>
          <w14:ligatures w14:val="none"/>
        </w:rPr>
        <w:t>To identify what provisions are available to young people with special educational needs (SEN) as they transition from full-time school education</w:t>
      </w:r>
    </w:p>
    <w:p w:rsidR="00340818" w:rsidRPr="00344126" w:rsidP="00B33162" w14:paraId="757AD906" w14:textId="77777777">
      <w:pPr>
        <w:numPr>
          <w:ilvl w:val="0"/>
          <w:numId w:val="15"/>
        </w:numPr>
        <w:spacing w:before="100" w:beforeAutospacing="1" w:after="100" w:afterAutospacing="1" w:line="240" w:lineRule="auto"/>
        <w:jc w:val="left"/>
        <w:rPr>
          <w:rFonts w:ascii="Times New Roman" w:eastAsia="Times New Roman" w:hAnsi="Times New Roman" w:cs="Times New Roman"/>
          <w:kern w:val="0"/>
          <w:sz w:val="22"/>
          <w:szCs w:val="22"/>
          <w:lang w:eastAsia="en-GB"/>
          <w14:ligatures w14:val="none"/>
        </w:rPr>
      </w:pPr>
      <w:r w:rsidRPr="00344126">
        <w:rPr>
          <w:rFonts w:ascii="Times New Roman" w:eastAsia="Times New Roman" w:hAnsi="Times New Roman" w:cs="Times New Roman"/>
          <w:kern w:val="0"/>
          <w:sz w:val="22"/>
          <w:szCs w:val="22"/>
          <w:lang w:eastAsia="en-GB"/>
          <w14:ligatures w14:val="none"/>
        </w:rPr>
        <w:t xml:space="preserve">To critically examine the main challenges, gaps and barriers in the current transition process and the impacts this has on young people and their parents/carers </w:t>
      </w:r>
    </w:p>
    <w:p w:rsidR="00340818" w:rsidRPr="00344126" w:rsidP="00B33162" w14:paraId="04E4A701" w14:textId="77777777">
      <w:pPr>
        <w:numPr>
          <w:ilvl w:val="0"/>
          <w:numId w:val="15"/>
        </w:numPr>
        <w:spacing w:before="100" w:beforeAutospacing="1" w:after="100" w:afterAutospacing="1" w:line="240" w:lineRule="auto"/>
        <w:jc w:val="left"/>
        <w:rPr>
          <w:rFonts w:ascii="Times New Roman" w:eastAsia="Times New Roman" w:hAnsi="Times New Roman" w:cs="Times New Roman"/>
          <w:kern w:val="0"/>
          <w:sz w:val="22"/>
          <w:szCs w:val="22"/>
          <w:lang w:eastAsia="en-GB"/>
          <w14:ligatures w14:val="none"/>
        </w:rPr>
      </w:pPr>
      <w:r w:rsidRPr="00344126">
        <w:rPr>
          <w:rFonts w:ascii="Times New Roman" w:eastAsia="Times New Roman" w:hAnsi="Times New Roman" w:cs="Times New Roman"/>
          <w:kern w:val="0"/>
          <w:sz w:val="22"/>
          <w:szCs w:val="22"/>
          <w:lang w:eastAsia="en-GB"/>
          <w14:ligatures w14:val="none"/>
        </w:rPr>
        <w:t>To draw lessons and offer insights to policymakers and service providers to support the development of more coherent, equitable and effective pathways for young people with SEN as they move into adult life.</w:t>
      </w:r>
    </w:p>
    <w:p w:rsidR="00340818" w:rsidRPr="00344126" w:rsidP="00B33162" w14:paraId="1913646F" w14:textId="77777777">
      <w:pPr>
        <w:spacing w:before="100" w:beforeAutospacing="1" w:after="100" w:afterAutospacing="1" w:line="240" w:lineRule="auto"/>
        <w:jc w:val="left"/>
        <w:rPr>
          <w:rFonts w:ascii="Times New Roman" w:eastAsia="Times New Roman" w:hAnsi="Times New Roman" w:cs="Times New Roman"/>
          <w:b/>
          <w:bCs/>
          <w:i/>
          <w:iCs/>
          <w:kern w:val="0"/>
          <w:sz w:val="22"/>
          <w:szCs w:val="22"/>
          <w:lang w:eastAsia="en-GB"/>
          <w14:ligatures w14:val="none"/>
        </w:rPr>
      </w:pPr>
      <w:r w:rsidRPr="00344126">
        <w:rPr>
          <w:rFonts w:ascii="Times New Roman" w:eastAsia="Times New Roman" w:hAnsi="Times New Roman" w:cs="Times New Roman"/>
          <w:b/>
          <w:bCs/>
          <w:i/>
          <w:iCs/>
          <w:kern w:val="0"/>
          <w:sz w:val="22"/>
          <w:szCs w:val="22"/>
          <w:lang w:eastAsia="en-GB"/>
          <w14:ligatures w14:val="none"/>
        </w:rPr>
        <w:t>Methodology</w:t>
      </w:r>
    </w:p>
    <w:p w:rsidR="00340818" w:rsidRPr="00344126" w:rsidP="00B33162" w14:paraId="1800A741" w14:textId="7579AC08">
      <w:pPr>
        <w:jc w:val="left"/>
        <w:rPr>
          <w:rFonts w:ascii="Times New Roman" w:eastAsia="Times New Roman" w:hAnsi="Times New Roman" w:cs="Times New Roman"/>
          <w:color w:val="000000" w:themeColor="text1"/>
          <w:sz w:val="22"/>
          <w:szCs w:val="22"/>
        </w:rPr>
      </w:pPr>
      <w:r w:rsidRPr="00344126">
        <w:rPr>
          <w:rFonts w:ascii="Times New Roman" w:hAnsi="Times New Roman" w:cs="Times New Roman"/>
          <w:sz w:val="22"/>
          <w:szCs w:val="22"/>
        </w:rPr>
        <w:t xml:space="preserve">This study examined </w:t>
      </w:r>
      <w:r w:rsidRPr="00344126">
        <w:rPr>
          <w:rFonts w:ascii="Times New Roman" w:eastAsia="Times New Roman" w:hAnsi="Times New Roman" w:cs="Times New Roman"/>
          <w:color w:val="000000" w:themeColor="text1"/>
          <w:sz w:val="22"/>
          <w:szCs w:val="22"/>
        </w:rPr>
        <w:t>the pathways and barriers experienced by young people with special educational needs and disabilities (SEN) as they transition from education into post-19 training, employment, and adult services in Northern Ireland. The study drew on the perspectives of young people with SEN, parents and carers, school leaders, employers, training providers, and other key stakeholders. A mixed-methods design was adopted, consisting of four interconnected phases that combined desk-based research, scoping activities, surveys, and semi-structured interviews:</w:t>
      </w:r>
    </w:p>
    <w:p w:rsidR="00340818" w:rsidRPr="00344126" w:rsidP="00B33162" w14:paraId="6C1D338A" w14:textId="77777777">
      <w:pPr>
        <w:jc w:val="left"/>
        <w:rPr>
          <w:rFonts w:ascii="Times New Roman" w:eastAsia="Times New Roman" w:hAnsi="Times New Roman" w:cs="Times New Roman"/>
          <w:i/>
          <w:iCs/>
          <w:color w:val="0F4761" w:themeColor="accent1" w:themeShade="BF"/>
          <w:sz w:val="22"/>
          <w:szCs w:val="22"/>
        </w:rPr>
      </w:pPr>
      <w:r w:rsidRPr="00344126">
        <w:rPr>
          <w:rFonts w:ascii="Times New Roman" w:hAnsi="Times New Roman" w:cs="Times New Roman"/>
          <w:i/>
          <w:iCs/>
          <w:color w:val="0F4761" w:themeColor="accent1" w:themeShade="BF"/>
          <w:sz w:val="22"/>
          <w:szCs w:val="22"/>
        </w:rPr>
        <w:t>Phase 1A: Desk-Based Scoping of Opportunities</w:t>
      </w:r>
    </w:p>
    <w:p w:rsidR="00340818" w:rsidRPr="00344126" w:rsidP="00B33162" w14:paraId="374F278D" w14:textId="57C9A4EB">
      <w:pPr>
        <w:spacing w:after="0" w:line="240" w:lineRule="auto"/>
        <w:jc w:val="left"/>
        <w:rPr>
          <w:rFonts w:ascii="Times New Roman" w:hAnsi="Times New Roman" w:cs="Times New Roman"/>
          <w:sz w:val="22"/>
          <w:szCs w:val="22"/>
        </w:rPr>
      </w:pPr>
      <w:r w:rsidRPr="00344126">
        <w:rPr>
          <w:rFonts w:ascii="Times New Roman" w:hAnsi="Times New Roman" w:cs="Times New Roman"/>
          <w:color w:val="000000" w:themeColor="text1"/>
          <w:sz w:val="22"/>
          <w:szCs w:val="22"/>
        </w:rPr>
        <w:t>A structured review of existing literature, policies, and reports was undertaken to map the current landscape of post-19 education, training, employment, and day-opportunity pathways for young people with SEN.</w:t>
      </w:r>
      <w:r w:rsidRPr="00344126">
        <w:rPr>
          <w:rFonts w:ascii="Times New Roman" w:hAnsi="Times New Roman" w:cs="Times New Roman"/>
          <w:sz w:val="22"/>
          <w:szCs w:val="22"/>
        </w:rPr>
        <w:t xml:space="preserve"> This phase identified the range of current provision and highlighted gaps in the existing evidence base.</w:t>
      </w:r>
    </w:p>
    <w:p w:rsidR="00340818" w:rsidRPr="00344126" w:rsidP="00B33162" w14:paraId="72AD0DC8" w14:textId="77777777">
      <w:pPr>
        <w:spacing w:after="0" w:line="240" w:lineRule="auto"/>
        <w:jc w:val="left"/>
        <w:rPr>
          <w:rFonts w:ascii="Times New Roman" w:hAnsi="Times New Roman" w:cs="Times New Roman"/>
          <w:sz w:val="22"/>
          <w:szCs w:val="22"/>
        </w:rPr>
      </w:pPr>
    </w:p>
    <w:p w:rsidR="00340818" w:rsidRPr="00344126" w:rsidP="00B33162" w14:paraId="73F6AF62" w14:textId="77777777">
      <w:pPr>
        <w:spacing w:after="0" w:line="240" w:lineRule="auto"/>
        <w:jc w:val="left"/>
        <w:rPr>
          <w:rFonts w:ascii="Times New Roman" w:hAnsi="Times New Roman" w:cs="Times New Roman"/>
          <w:sz w:val="22"/>
          <w:szCs w:val="22"/>
        </w:rPr>
      </w:pPr>
      <w:r w:rsidRPr="00344126">
        <w:rPr>
          <w:rFonts w:ascii="Times New Roman" w:eastAsia="Times New Roman" w:hAnsi="Times New Roman" w:cs="Times New Roman"/>
          <w:i/>
          <w:iCs/>
          <w:color w:val="0F4761" w:themeColor="accent1" w:themeShade="BF"/>
          <w:sz w:val="22"/>
          <w:szCs w:val="22"/>
        </w:rPr>
        <w:t xml:space="preserve">Phase 1B – Regulation and Quality Assurance Review </w:t>
      </w:r>
    </w:p>
    <w:p w:rsidR="00340818" w:rsidRPr="00344126" w:rsidP="00B33162" w14:paraId="59B33B03" w14:textId="77777777">
      <w:pPr>
        <w:spacing w:after="0" w:line="240" w:lineRule="auto"/>
        <w:jc w:val="left"/>
        <w:rPr>
          <w:rFonts w:ascii="Times New Roman" w:hAnsi="Times New Roman" w:cs="Times New Roman"/>
          <w:b/>
          <w:bCs/>
          <w:sz w:val="22"/>
          <w:szCs w:val="22"/>
        </w:rPr>
      </w:pPr>
    </w:p>
    <w:p w:rsidR="00340818" w:rsidRPr="00344126" w:rsidP="00B33162" w14:paraId="4BEBB808" w14:textId="6DC8A881">
      <w:pPr>
        <w:spacing w:after="0" w:line="240" w:lineRule="auto"/>
        <w:jc w:val="left"/>
        <w:rPr>
          <w:rFonts w:ascii="Times New Roman" w:hAnsi="Times New Roman" w:cs="Times New Roman"/>
          <w:sz w:val="22"/>
          <w:szCs w:val="22"/>
        </w:rPr>
      </w:pPr>
      <w:r w:rsidRPr="00344126">
        <w:rPr>
          <w:rFonts w:ascii="Times New Roman" w:hAnsi="Times New Roman" w:cs="Times New Roman"/>
          <w:sz w:val="22"/>
          <w:szCs w:val="22"/>
        </w:rPr>
        <w:t>The second phase involved an analysis of the regulatory and oversight frameworks that govern post-19 SEN pathways. This included an analysis of accreditation processes, quality assurance systems, and inspection arrangements across departments and agencies.</w:t>
      </w:r>
    </w:p>
    <w:p w:rsidR="00340818" w:rsidRPr="00344126" w:rsidP="00B33162" w14:paraId="2CFFF1DC" w14:textId="77777777">
      <w:pPr>
        <w:spacing w:after="0" w:line="240" w:lineRule="auto"/>
        <w:jc w:val="left"/>
        <w:rPr>
          <w:rFonts w:ascii="Times New Roman" w:hAnsi="Times New Roman" w:cs="Times New Roman"/>
          <w:sz w:val="22"/>
          <w:szCs w:val="22"/>
        </w:rPr>
      </w:pPr>
    </w:p>
    <w:p w:rsidR="00340818" w:rsidRPr="00344126" w:rsidP="00B33162" w14:paraId="71EE4E6C" w14:textId="77777777">
      <w:pPr>
        <w:spacing w:after="0" w:line="240" w:lineRule="auto"/>
        <w:jc w:val="left"/>
        <w:rPr>
          <w:rFonts w:ascii="Times New Roman" w:hAnsi="Times New Roman" w:cs="Times New Roman"/>
          <w:sz w:val="22"/>
          <w:szCs w:val="22"/>
        </w:rPr>
      </w:pPr>
      <w:r w:rsidRPr="00344126">
        <w:rPr>
          <w:rFonts w:ascii="Times New Roman" w:eastAsia="Times New Roman" w:hAnsi="Times New Roman" w:cs="Times New Roman"/>
          <w:i/>
          <w:iCs/>
          <w:color w:val="0F4761" w:themeColor="accent1" w:themeShade="BF"/>
          <w:sz w:val="22"/>
          <w:szCs w:val="22"/>
        </w:rPr>
        <w:t xml:space="preserve">Phase 2A – Fieldwork (Survey) </w:t>
      </w:r>
    </w:p>
    <w:p w:rsidR="00340818" w:rsidRPr="00344126" w:rsidP="00B33162" w14:paraId="5E438CB4" w14:textId="77777777">
      <w:pPr>
        <w:spacing w:before="100" w:beforeAutospacing="1" w:after="100" w:afterAutospacing="1" w:line="240" w:lineRule="auto"/>
        <w:jc w:val="left"/>
        <w:rPr>
          <w:rFonts w:ascii="Times New Roman" w:eastAsia="Times New Roman" w:hAnsi="Times New Roman" w:cs="Times New Roman"/>
          <w:kern w:val="0"/>
          <w:sz w:val="22"/>
          <w:szCs w:val="22"/>
          <w:lang w:eastAsia="en-GB"/>
          <w14:ligatures w14:val="none"/>
        </w:rPr>
      </w:pPr>
      <w:r w:rsidRPr="00344126">
        <w:rPr>
          <w:rFonts w:ascii="Times New Roman" w:eastAsia="Times New Roman" w:hAnsi="Times New Roman" w:cs="Times New Roman"/>
          <w:kern w:val="0"/>
          <w:sz w:val="22"/>
          <w:szCs w:val="22"/>
          <w:lang w:eastAsia="en-GB"/>
          <w14:ligatures w14:val="none"/>
        </w:rPr>
        <w:t>Two online surveys were conducted to capture parental perspectives on the transition process.</w:t>
      </w:r>
    </w:p>
    <w:p w:rsidR="00340818" w:rsidRPr="00344126" w:rsidP="00B33162" w14:paraId="6079BED0" w14:textId="73C2FD32">
      <w:pPr>
        <w:numPr>
          <w:ilvl w:val="0"/>
          <w:numId w:val="17"/>
        </w:numPr>
        <w:spacing w:before="100" w:beforeAutospacing="1" w:after="100" w:afterAutospacing="1" w:line="240" w:lineRule="auto"/>
        <w:jc w:val="left"/>
        <w:rPr>
          <w:rFonts w:ascii="Times New Roman" w:eastAsia="Times New Roman" w:hAnsi="Times New Roman" w:cs="Times New Roman"/>
          <w:kern w:val="0"/>
          <w:sz w:val="22"/>
          <w:szCs w:val="22"/>
          <w:lang w:eastAsia="en-GB"/>
          <w14:ligatures w14:val="none"/>
        </w:rPr>
      </w:pPr>
      <w:r w:rsidRPr="00344126">
        <w:rPr>
          <w:rFonts w:ascii="Times New Roman" w:eastAsia="Times New Roman" w:hAnsi="Times New Roman" w:cs="Times New Roman"/>
          <w:kern w:val="0"/>
          <w:sz w:val="22"/>
          <w:szCs w:val="22"/>
          <w:lang w:eastAsia="en-GB"/>
          <w14:ligatures w14:val="none"/>
        </w:rPr>
        <w:t>The first survey was conducted with parents/carers of young people aged 16</w:t>
      </w:r>
      <w:r w:rsidRPr="00344126" w:rsidR="00885865">
        <w:rPr>
          <w:rFonts w:ascii="Times New Roman" w:eastAsia="Times New Roman" w:hAnsi="Times New Roman" w:cs="Times New Roman"/>
          <w:kern w:val="0"/>
          <w:sz w:val="22"/>
          <w:szCs w:val="22"/>
          <w:lang w:eastAsia="en-GB"/>
          <w14:ligatures w14:val="none"/>
        </w:rPr>
        <w:t>-</w:t>
      </w:r>
      <w:r w:rsidRPr="00344126">
        <w:rPr>
          <w:rFonts w:ascii="Times New Roman" w:eastAsia="Times New Roman" w:hAnsi="Times New Roman" w:cs="Times New Roman"/>
          <w:kern w:val="0"/>
          <w:sz w:val="22"/>
          <w:szCs w:val="22"/>
          <w:lang w:eastAsia="en-GB"/>
          <w14:ligatures w14:val="none"/>
        </w:rPr>
        <w:t>19 preparing to transition from special school.</w:t>
      </w:r>
    </w:p>
    <w:p w:rsidR="00340818" w:rsidRPr="00344126" w:rsidP="00B33162" w14:paraId="399A2135" w14:textId="77777777">
      <w:pPr>
        <w:numPr>
          <w:ilvl w:val="0"/>
          <w:numId w:val="17"/>
        </w:numPr>
        <w:spacing w:before="100" w:beforeAutospacing="1" w:after="100" w:afterAutospacing="1" w:line="240" w:lineRule="auto"/>
        <w:jc w:val="left"/>
        <w:rPr>
          <w:rFonts w:ascii="Times New Roman" w:eastAsia="Times New Roman" w:hAnsi="Times New Roman" w:cs="Times New Roman"/>
          <w:kern w:val="0"/>
          <w:sz w:val="22"/>
          <w:szCs w:val="22"/>
          <w:lang w:eastAsia="en-GB"/>
          <w14:ligatures w14:val="none"/>
        </w:rPr>
      </w:pPr>
      <w:r w:rsidRPr="00344126">
        <w:rPr>
          <w:rFonts w:ascii="Times New Roman" w:eastAsia="Times New Roman" w:hAnsi="Times New Roman" w:cs="Times New Roman"/>
          <w:kern w:val="0"/>
          <w:sz w:val="22"/>
          <w:szCs w:val="22"/>
          <w:lang w:eastAsia="en-GB"/>
          <w14:ligatures w14:val="none"/>
        </w:rPr>
        <w:t>The second survey was conducted with parents/carers of young people who had recently transitioned from special school within the last three years.</w:t>
      </w:r>
    </w:p>
    <w:p w:rsidR="00340818" w:rsidRPr="00B33162" w:rsidP="00B33162" w14:paraId="2915E9EE" w14:textId="191987C7">
      <w:pPr>
        <w:spacing w:before="100" w:beforeAutospacing="1" w:after="100" w:afterAutospacing="1" w:line="240" w:lineRule="auto"/>
        <w:jc w:val="left"/>
        <w:rPr>
          <w:rFonts w:ascii="Times New Roman" w:eastAsia="Times New Roman" w:hAnsi="Times New Roman" w:cs="Times New Roman"/>
          <w:kern w:val="0"/>
          <w:sz w:val="22"/>
          <w:szCs w:val="22"/>
          <w:lang w:eastAsia="en-GB"/>
          <w14:ligatures w14:val="none"/>
        </w:rPr>
      </w:pPr>
      <w:r w:rsidRPr="00B33162">
        <w:rPr>
          <w:rFonts w:ascii="Times New Roman" w:eastAsia="Times New Roman" w:hAnsi="Times New Roman" w:cs="Times New Roman"/>
          <w:kern w:val="0"/>
          <w:sz w:val="22"/>
          <w:szCs w:val="22"/>
          <w:lang w:eastAsia="en-GB"/>
          <w14:ligatures w14:val="none"/>
        </w:rPr>
        <w:t xml:space="preserve">These surveys explored the options available to their children, their experiences of the transition process, and barriers within the transition system, including </w:t>
      </w:r>
      <w:r w:rsidRPr="00B33162" w:rsidR="00885865">
        <w:rPr>
          <w:rFonts w:ascii="Times New Roman" w:eastAsia="Times New Roman" w:hAnsi="Times New Roman" w:cs="Times New Roman"/>
          <w:kern w:val="0"/>
          <w:sz w:val="22"/>
          <w:szCs w:val="22"/>
          <w:lang w:eastAsia="en-GB"/>
          <w14:ligatures w14:val="none"/>
        </w:rPr>
        <w:t xml:space="preserve">a </w:t>
      </w:r>
      <w:r w:rsidRPr="00B33162">
        <w:rPr>
          <w:rFonts w:ascii="Times New Roman" w:eastAsia="Times New Roman" w:hAnsi="Times New Roman" w:cs="Times New Roman"/>
          <w:kern w:val="0"/>
          <w:sz w:val="22"/>
          <w:szCs w:val="22"/>
          <w:lang w:eastAsia="en-GB"/>
          <w14:ligatures w14:val="none"/>
        </w:rPr>
        <w:t>lack of suitable opportunities, lack of access to information and a lack of transport provision.</w:t>
      </w:r>
    </w:p>
    <w:p w:rsidR="00340818" w:rsidRPr="00B33162" w:rsidP="00B33162" w14:paraId="48BC179E" w14:textId="77777777">
      <w:pPr>
        <w:spacing w:after="0" w:line="240" w:lineRule="auto"/>
        <w:jc w:val="left"/>
        <w:rPr>
          <w:rFonts w:asciiTheme="minorHAnsi" w:hAnsiTheme="minorHAnsi" w:cstheme="minorBidi"/>
          <w:color w:val="000000" w:themeColor="text1"/>
          <w:sz w:val="22"/>
          <w:szCs w:val="22"/>
        </w:rPr>
      </w:pPr>
      <w:r w:rsidRPr="00B33162">
        <w:rPr>
          <w:rFonts w:ascii="Times New Roman" w:eastAsia="Times New Roman" w:hAnsi="Times New Roman" w:cs="Times New Roman"/>
          <w:i/>
          <w:iCs/>
          <w:color w:val="0F4761" w:themeColor="accent1" w:themeShade="BF"/>
          <w:sz w:val="22"/>
          <w:szCs w:val="22"/>
        </w:rPr>
        <w:t xml:space="preserve">Phase 2B – Fieldwork (Qualitative Interviews) </w:t>
      </w:r>
    </w:p>
    <w:p w:rsidR="00E772F6" w:rsidRPr="00B33162" w:rsidP="00B33162" w14:paraId="2BF1F13A" w14:textId="0DC70F4F">
      <w:pPr>
        <w:spacing w:before="100" w:beforeAutospacing="1" w:after="100" w:afterAutospacing="1" w:line="240" w:lineRule="auto"/>
        <w:jc w:val="left"/>
        <w:rPr>
          <w:rFonts w:ascii="Times New Roman" w:eastAsia="Times New Roman" w:hAnsi="Times New Roman" w:cs="Times New Roman"/>
          <w:color w:val="000000" w:themeColor="text1"/>
          <w:kern w:val="0"/>
          <w:sz w:val="22"/>
          <w:szCs w:val="22"/>
          <w:lang w:eastAsia="en-GB"/>
          <w14:ligatures w14:val="none"/>
        </w:rPr>
      </w:pPr>
      <w:r w:rsidRPr="00B33162">
        <w:rPr>
          <w:rFonts w:ascii="Times New Roman" w:eastAsia="Times New Roman" w:hAnsi="Times New Roman" w:cs="Times New Roman"/>
          <w:color w:val="000000" w:themeColor="text1"/>
          <w:kern w:val="0"/>
          <w:sz w:val="22"/>
          <w:szCs w:val="22"/>
          <w:lang w:eastAsia="en-GB"/>
          <w14:ligatures w14:val="none"/>
        </w:rPr>
        <w:t xml:space="preserve">The final phase of research consisted of in-depth, semi-structured interviews. These interviews were conducted either in-person or online between </w:t>
      </w:r>
      <w:r w:rsidRPr="00B33162" w:rsidR="00AF576F">
        <w:rPr>
          <w:rFonts w:ascii="Times New Roman" w:eastAsia="Times New Roman" w:hAnsi="Times New Roman" w:cs="Times New Roman"/>
          <w:color w:val="000000" w:themeColor="text1"/>
          <w:kern w:val="0"/>
          <w:sz w:val="22"/>
          <w:szCs w:val="22"/>
          <w:lang w:eastAsia="en-GB"/>
          <w14:ligatures w14:val="none"/>
        </w:rPr>
        <w:t>August</w:t>
      </w:r>
      <w:r w:rsidRPr="00B33162">
        <w:rPr>
          <w:rFonts w:ascii="Times New Roman" w:eastAsia="Times New Roman" w:hAnsi="Times New Roman" w:cs="Times New Roman"/>
          <w:color w:val="000000" w:themeColor="text1"/>
          <w:kern w:val="0"/>
          <w:sz w:val="22"/>
          <w:szCs w:val="22"/>
          <w:lang w:eastAsia="en-GB"/>
          <w14:ligatures w14:val="none"/>
        </w:rPr>
        <w:t xml:space="preserve"> and </w:t>
      </w:r>
      <w:r w:rsidRPr="00B33162" w:rsidR="00AF576F">
        <w:rPr>
          <w:rFonts w:ascii="Times New Roman" w:eastAsia="Times New Roman" w:hAnsi="Times New Roman" w:cs="Times New Roman"/>
          <w:color w:val="000000" w:themeColor="text1"/>
          <w:kern w:val="0"/>
          <w:sz w:val="22"/>
          <w:szCs w:val="22"/>
          <w:lang w:eastAsia="en-GB"/>
          <w14:ligatures w14:val="none"/>
        </w:rPr>
        <w:t>October</w:t>
      </w:r>
      <w:r w:rsidRPr="00B33162">
        <w:rPr>
          <w:rFonts w:ascii="Times New Roman" w:eastAsia="Times New Roman" w:hAnsi="Times New Roman" w:cs="Times New Roman"/>
          <w:color w:val="000000" w:themeColor="text1"/>
          <w:kern w:val="0"/>
          <w:sz w:val="22"/>
          <w:szCs w:val="22"/>
          <w:lang w:eastAsia="en-GB"/>
          <w14:ligatures w14:val="none"/>
        </w:rPr>
        <w:t xml:space="preserve"> 2025 and typically lasted between 30-</w:t>
      </w:r>
      <w:r w:rsidRPr="00B33162" w:rsidR="00AF576F">
        <w:rPr>
          <w:rFonts w:ascii="Times New Roman" w:eastAsia="Times New Roman" w:hAnsi="Times New Roman" w:cs="Times New Roman"/>
          <w:color w:val="000000" w:themeColor="text1"/>
          <w:kern w:val="0"/>
          <w:sz w:val="22"/>
          <w:szCs w:val="22"/>
          <w:lang w:eastAsia="en-GB"/>
          <w14:ligatures w14:val="none"/>
        </w:rPr>
        <w:t>9</w:t>
      </w:r>
      <w:r w:rsidRPr="00B33162">
        <w:rPr>
          <w:rFonts w:ascii="Times New Roman" w:eastAsia="Times New Roman" w:hAnsi="Times New Roman" w:cs="Times New Roman"/>
          <w:color w:val="000000" w:themeColor="text1"/>
          <w:kern w:val="0"/>
          <w:sz w:val="22"/>
          <w:szCs w:val="22"/>
          <w:lang w:eastAsia="en-GB"/>
          <w14:ligatures w14:val="none"/>
        </w:rPr>
        <w:t>0 minutes. Questions focused on various aspects of the transition process; lived experiences of this, what has worked well, main gaps and challenges, and stakeholder perspectives of this process. These interviews were conducted with a range of participants to ensure insights were drawn from those with lived experience, as well as those with a responsibility in the transition process. Participants included: 6 parents/carers, 15 young people, 3 school leaders, 9 official stakeholders (including DfE officials and employment support providers), and 12 members of the Association for Real Change in Northern Ireland (ARC</w:t>
      </w:r>
      <w:r w:rsidRPr="00B33162" w:rsidR="00AB3269">
        <w:rPr>
          <w:rFonts w:ascii="Times New Roman" w:eastAsia="Times New Roman" w:hAnsi="Times New Roman" w:cs="Times New Roman"/>
          <w:color w:val="000000" w:themeColor="text1"/>
          <w:kern w:val="0"/>
          <w:sz w:val="22"/>
          <w:szCs w:val="22"/>
          <w:lang w:eastAsia="en-GB"/>
          <w14:ligatures w14:val="none"/>
        </w:rPr>
        <w:t xml:space="preserve"> </w:t>
      </w:r>
      <w:r w:rsidRPr="00B33162">
        <w:rPr>
          <w:rFonts w:ascii="Times New Roman" w:eastAsia="Times New Roman" w:hAnsi="Times New Roman" w:cs="Times New Roman"/>
          <w:color w:val="000000" w:themeColor="text1"/>
          <w:kern w:val="0"/>
          <w:sz w:val="22"/>
          <w:szCs w:val="22"/>
          <w:lang w:eastAsia="en-GB"/>
          <w14:ligatures w14:val="none"/>
        </w:rPr>
        <w:t>NI).</w:t>
      </w:r>
    </w:p>
    <w:p w:rsidR="00340818" w:rsidRPr="00B33162" w:rsidP="00B33162" w14:paraId="5E3B4253" w14:textId="77777777">
      <w:pPr>
        <w:spacing w:before="100" w:beforeAutospacing="1" w:after="100" w:afterAutospacing="1" w:line="240" w:lineRule="auto"/>
        <w:jc w:val="left"/>
        <w:rPr>
          <w:rFonts w:ascii="Times New Roman" w:eastAsia="Times New Roman" w:hAnsi="Times New Roman" w:cs="Times New Roman"/>
          <w:b/>
          <w:bCs/>
          <w:i/>
          <w:iCs/>
          <w:color w:val="000000" w:themeColor="text1"/>
          <w:kern w:val="0"/>
          <w:sz w:val="22"/>
          <w:szCs w:val="22"/>
          <w:lang w:eastAsia="en-GB"/>
          <w14:ligatures w14:val="none"/>
        </w:rPr>
      </w:pPr>
      <w:r w:rsidRPr="00B33162">
        <w:rPr>
          <w:rFonts w:ascii="Times New Roman" w:eastAsia="Times New Roman" w:hAnsi="Times New Roman" w:cs="Times New Roman"/>
          <w:b/>
          <w:bCs/>
          <w:i/>
          <w:iCs/>
          <w:color w:val="000000" w:themeColor="text1"/>
          <w:kern w:val="0"/>
          <w:sz w:val="22"/>
          <w:szCs w:val="22"/>
          <w:lang w:eastAsia="en-GB"/>
          <w14:ligatures w14:val="none"/>
        </w:rPr>
        <w:t>Findings</w:t>
      </w:r>
    </w:p>
    <w:p w:rsidR="00340818" w:rsidRPr="00B33162" w:rsidP="00B33162" w14:paraId="226C565A" w14:textId="49AFD183">
      <w:pPr>
        <w:spacing w:before="100" w:beforeAutospacing="1" w:after="100" w:afterAutospacing="1" w:line="240" w:lineRule="auto"/>
        <w:jc w:val="left"/>
        <w:rPr>
          <w:rFonts w:ascii="Times New Roman" w:eastAsia="Times New Roman" w:hAnsi="Times New Roman" w:cs="Times New Roman"/>
          <w:color w:val="000000" w:themeColor="text1"/>
          <w:kern w:val="0"/>
          <w:sz w:val="22"/>
          <w:szCs w:val="22"/>
          <w:lang w:val="en-IE" w:eastAsia="en-GB"/>
          <w14:ligatures w14:val="none"/>
        </w:rPr>
      </w:pPr>
      <w:r w:rsidRPr="00B33162">
        <w:rPr>
          <w:rFonts w:ascii="Times New Roman" w:eastAsia="Times New Roman" w:hAnsi="Times New Roman" w:cs="Times New Roman"/>
          <w:kern w:val="0"/>
          <w:sz w:val="22"/>
          <w:szCs w:val="22"/>
          <w:lang w:eastAsia="en-GB"/>
          <w14:ligatures w14:val="none"/>
        </w:rPr>
        <w:t xml:space="preserve">The desk-based mapping revealed a lack of centralised oversight for post-19 SEN provision in Northern Ireland. </w:t>
      </w:r>
      <w:r w:rsidRPr="00B33162">
        <w:rPr>
          <w:rFonts w:ascii="Times New Roman" w:eastAsia="Times New Roman" w:hAnsi="Times New Roman" w:cs="Times New Roman"/>
          <w:color w:val="000000" w:themeColor="text1"/>
          <w:kern w:val="0"/>
          <w:sz w:val="22"/>
          <w:szCs w:val="22"/>
          <w:lang w:val="en-IE" w:eastAsia="en-GB"/>
          <w14:ligatures w14:val="none"/>
        </w:rPr>
        <w:t xml:space="preserve">Due to the lack of any centralised database, </w:t>
      </w:r>
      <w:r w:rsidRPr="00B33162">
        <w:rPr>
          <w:rFonts w:ascii="Times New Roman" w:eastAsia="Times New Roman" w:hAnsi="Times New Roman" w:cs="Times New Roman"/>
          <w:kern w:val="0"/>
          <w:sz w:val="22"/>
          <w:szCs w:val="22"/>
          <w:lang w:eastAsia="en-GB"/>
          <w14:ligatures w14:val="none"/>
        </w:rPr>
        <w:t xml:space="preserve">it is not possible to determine the full </w:t>
      </w:r>
      <w:r w:rsidRPr="00B33162" w:rsidR="00AE3820">
        <w:rPr>
          <w:rFonts w:ascii="Times New Roman" w:eastAsia="Times New Roman" w:hAnsi="Times New Roman" w:cs="Times New Roman"/>
          <w:kern w:val="0"/>
          <w:sz w:val="22"/>
          <w:szCs w:val="22"/>
          <w:lang w:eastAsia="en-GB"/>
          <w14:ligatures w14:val="none"/>
        </w:rPr>
        <w:t>nature, extent</w:t>
      </w:r>
      <w:r w:rsidRPr="00B33162">
        <w:rPr>
          <w:rFonts w:ascii="Times New Roman" w:eastAsia="Times New Roman" w:hAnsi="Times New Roman" w:cs="Times New Roman"/>
          <w:kern w:val="0"/>
          <w:sz w:val="22"/>
          <w:szCs w:val="22"/>
          <w:lang w:eastAsia="en-GB"/>
          <w14:ligatures w14:val="none"/>
        </w:rPr>
        <w:t xml:space="preserve"> or distribution of available opportunities across the region</w:t>
      </w:r>
      <w:r w:rsidRPr="00B33162" w:rsidR="00AE3820">
        <w:rPr>
          <w:rFonts w:ascii="Times New Roman" w:eastAsia="Times New Roman" w:hAnsi="Times New Roman" w:cs="Times New Roman"/>
          <w:kern w:val="0"/>
          <w:sz w:val="22"/>
          <w:szCs w:val="22"/>
          <w:lang w:eastAsia="en-GB"/>
          <w14:ligatures w14:val="none"/>
        </w:rPr>
        <w:t>, however</w:t>
      </w:r>
      <w:r w:rsidRPr="00B33162" w:rsidR="00AE3820">
        <w:rPr>
          <w:rFonts w:ascii="Times New Roman" w:eastAsia="Times New Roman" w:hAnsi="Times New Roman" w:cs="Times New Roman"/>
          <w:color w:val="000000" w:themeColor="text1"/>
          <w:kern w:val="0"/>
          <w:sz w:val="22"/>
          <w:szCs w:val="22"/>
          <w:lang w:val="en-IE" w:eastAsia="en-GB"/>
          <w14:ligatures w14:val="none"/>
        </w:rPr>
        <w:t xml:space="preserve"> t</w:t>
      </w:r>
      <w:r w:rsidRPr="00B33162">
        <w:rPr>
          <w:rFonts w:ascii="Times New Roman" w:eastAsia="Times New Roman" w:hAnsi="Times New Roman" w:cs="Times New Roman"/>
          <w:color w:val="000000" w:themeColor="text1"/>
          <w:kern w:val="0"/>
          <w:sz w:val="22"/>
          <w:szCs w:val="22"/>
          <w:lang w:val="en-IE" w:eastAsia="en-GB"/>
          <w14:ligatures w14:val="none"/>
        </w:rPr>
        <w:t xml:space="preserve">he analysis suggested that current provision falls substantially short of demand. On average, there is only one provision for every 91 young people with SEN, with particularly high ratios in areas such as Warrenpoint, Newtownabbey, Belfast, Antrim, Carrickfergus, Bangor, Ballyclare, Cookstown and Craigavon. Regional inconsistencies were </w:t>
      </w:r>
      <w:r w:rsidRPr="00B33162" w:rsidR="00AE3820">
        <w:rPr>
          <w:rFonts w:ascii="Times New Roman" w:eastAsia="Times New Roman" w:hAnsi="Times New Roman" w:cs="Times New Roman"/>
          <w:color w:val="000000" w:themeColor="text1"/>
          <w:kern w:val="0"/>
          <w:sz w:val="22"/>
          <w:szCs w:val="22"/>
          <w:lang w:val="en-IE" w:eastAsia="en-GB"/>
          <w14:ligatures w14:val="none"/>
        </w:rPr>
        <w:t xml:space="preserve">a </w:t>
      </w:r>
      <w:r w:rsidRPr="00B33162">
        <w:rPr>
          <w:rFonts w:ascii="Times New Roman" w:eastAsia="Times New Roman" w:hAnsi="Times New Roman" w:cs="Times New Roman"/>
          <w:color w:val="000000" w:themeColor="text1"/>
          <w:kern w:val="0"/>
          <w:sz w:val="22"/>
          <w:szCs w:val="22"/>
          <w:lang w:val="en-IE" w:eastAsia="en-GB"/>
          <w14:ligatures w14:val="none"/>
        </w:rPr>
        <w:t xml:space="preserve">major theme emerging from this research, with significant gaps across the north, east, and southeast </w:t>
      </w:r>
      <w:r w:rsidRPr="00B33162" w:rsidR="00AE3820">
        <w:rPr>
          <w:rFonts w:ascii="Times New Roman" w:eastAsia="Times New Roman" w:hAnsi="Times New Roman" w:cs="Times New Roman"/>
          <w:color w:val="000000" w:themeColor="text1"/>
          <w:kern w:val="0"/>
          <w:sz w:val="22"/>
          <w:szCs w:val="22"/>
          <w:lang w:val="en-IE" w:eastAsia="en-GB"/>
          <w14:ligatures w14:val="none"/>
        </w:rPr>
        <w:t xml:space="preserve">of Northern Ireland </w:t>
      </w:r>
      <w:r w:rsidRPr="00B33162">
        <w:rPr>
          <w:rFonts w:ascii="Times New Roman" w:eastAsia="Times New Roman" w:hAnsi="Times New Roman" w:cs="Times New Roman"/>
          <w:color w:val="000000" w:themeColor="text1"/>
          <w:kern w:val="0"/>
          <w:sz w:val="22"/>
          <w:szCs w:val="22"/>
          <w:lang w:val="en-IE" w:eastAsia="en-GB"/>
          <w14:ligatures w14:val="none"/>
        </w:rPr>
        <w:t xml:space="preserve">where opportunities are widely spaced and unevenly distributed. Overall, the lack of a centralised database suggests </w:t>
      </w:r>
      <w:r w:rsidRPr="00B33162">
        <w:rPr>
          <w:rFonts w:ascii="Times New Roman" w:eastAsia="Times New Roman" w:hAnsi="Times New Roman" w:cs="Times New Roman"/>
          <w:kern w:val="0"/>
          <w:sz w:val="22"/>
          <w:szCs w:val="22"/>
          <w:lang w:eastAsia="en-GB"/>
          <w14:ligatures w14:val="none"/>
        </w:rPr>
        <w:t>that neither policymakers nor service users have a clear picture of what exists, where gaps lie, or where investment would be most impactful</w:t>
      </w:r>
      <w:r w:rsidRPr="00B33162">
        <w:rPr>
          <w:rFonts w:ascii="Times New Roman" w:eastAsia="Times New Roman" w:hAnsi="Times New Roman" w:cs="Times New Roman"/>
          <w:color w:val="000000" w:themeColor="text1"/>
          <w:kern w:val="0"/>
          <w:sz w:val="22"/>
          <w:szCs w:val="22"/>
          <w:lang w:val="en-IE" w:eastAsia="en-GB"/>
          <w14:ligatures w14:val="none"/>
        </w:rPr>
        <w:t>.</w:t>
      </w:r>
    </w:p>
    <w:p w:rsidR="00340818" w:rsidRPr="00B33162" w:rsidP="00B33162" w14:paraId="31397943" w14:textId="5D39B004">
      <w:pPr>
        <w:spacing w:before="100" w:beforeAutospacing="1" w:after="100" w:afterAutospacing="1" w:line="240" w:lineRule="auto"/>
        <w:jc w:val="left"/>
        <w:rPr>
          <w:rFonts w:ascii="Times New Roman" w:eastAsia="Times New Roman" w:hAnsi="Times New Roman" w:cs="Times New Roman"/>
          <w:color w:val="000000" w:themeColor="text1"/>
          <w:kern w:val="0"/>
          <w:sz w:val="22"/>
          <w:szCs w:val="22"/>
          <w:lang w:eastAsia="en-GB"/>
          <w14:ligatures w14:val="none"/>
        </w:rPr>
      </w:pPr>
      <w:r w:rsidRPr="00B33162">
        <w:rPr>
          <w:rFonts w:ascii="Times New Roman" w:eastAsia="Times New Roman" w:hAnsi="Times New Roman" w:cs="Times New Roman"/>
          <w:color w:val="000000" w:themeColor="text1"/>
          <w:kern w:val="0"/>
          <w:sz w:val="22"/>
          <w:szCs w:val="22"/>
          <w:lang w:eastAsia="en-GB"/>
          <w14:ligatures w14:val="none"/>
        </w:rPr>
        <w:t xml:space="preserve">The regulation review indicated that the post-19 SEN regulatory landscape is fragmented, with oversight varying considerably across sectors. This is apparent, for example, as within education and training, the Education and Training Inspectorate (ETI) remains the principal </w:t>
      </w:r>
      <w:r w:rsidRPr="00B33162" w:rsidR="00AE3820">
        <w:rPr>
          <w:rFonts w:ascii="Times New Roman" w:eastAsia="Times New Roman" w:hAnsi="Times New Roman" w:cs="Times New Roman"/>
          <w:color w:val="000000" w:themeColor="text1"/>
          <w:kern w:val="0"/>
          <w:sz w:val="22"/>
          <w:szCs w:val="22"/>
          <w:lang w:eastAsia="en-GB"/>
          <w14:ligatures w14:val="none"/>
        </w:rPr>
        <w:t xml:space="preserve">regulatory </w:t>
      </w:r>
      <w:r w:rsidRPr="00B33162">
        <w:rPr>
          <w:rFonts w:ascii="Times New Roman" w:eastAsia="Times New Roman" w:hAnsi="Times New Roman" w:cs="Times New Roman"/>
          <w:color w:val="000000" w:themeColor="text1"/>
          <w:kern w:val="0"/>
          <w:sz w:val="22"/>
          <w:szCs w:val="22"/>
          <w:lang w:eastAsia="en-GB"/>
          <w14:ligatures w14:val="none"/>
        </w:rPr>
        <w:t xml:space="preserve">authority, providing robust inspection and quality assurance across a wide range of pathways. </w:t>
      </w:r>
      <w:r w:rsidRPr="00B33162">
        <w:rPr>
          <w:rFonts w:ascii="Times New Roman" w:eastAsia="Times New Roman" w:hAnsi="Times New Roman" w:cs="Times New Roman"/>
          <w:kern w:val="0"/>
          <w:sz w:val="22"/>
          <w:szCs w:val="22"/>
          <w:lang w:eastAsia="en-GB"/>
          <w14:ligatures w14:val="none"/>
        </w:rPr>
        <w:t>However, the picture is less consistent outside of education</w:t>
      </w:r>
      <w:r w:rsidRPr="00B33162" w:rsidR="00AE3820">
        <w:rPr>
          <w:rFonts w:ascii="Times New Roman" w:eastAsia="Times New Roman" w:hAnsi="Times New Roman" w:cs="Times New Roman"/>
          <w:kern w:val="0"/>
          <w:sz w:val="22"/>
          <w:szCs w:val="22"/>
          <w:lang w:eastAsia="en-GB"/>
          <w14:ligatures w14:val="none"/>
        </w:rPr>
        <w:t xml:space="preserve"> and training</w:t>
      </w:r>
      <w:r w:rsidRPr="00B33162">
        <w:rPr>
          <w:rFonts w:ascii="Times New Roman" w:eastAsia="Times New Roman" w:hAnsi="Times New Roman" w:cs="Times New Roman"/>
          <w:kern w:val="0"/>
          <w:sz w:val="22"/>
          <w:szCs w:val="22"/>
          <w:lang w:eastAsia="en-GB"/>
          <w14:ligatures w14:val="none"/>
        </w:rPr>
        <w:t xml:space="preserve">. </w:t>
      </w:r>
      <w:r w:rsidRPr="00B33162">
        <w:rPr>
          <w:rFonts w:ascii="Times New Roman" w:eastAsia="Times New Roman" w:hAnsi="Times New Roman" w:cs="Times New Roman"/>
          <w:color w:val="000000" w:themeColor="text1"/>
          <w:kern w:val="0"/>
          <w:sz w:val="22"/>
          <w:szCs w:val="22"/>
          <w:lang w:eastAsia="en-GB"/>
          <w14:ligatures w14:val="none"/>
        </w:rPr>
        <w:t xml:space="preserve">Day Care Centres, for example, benefit from clear, centralised regulation through the </w:t>
      </w:r>
      <w:r w:rsidRPr="00B33162" w:rsidR="006C43F7">
        <w:rPr>
          <w:rFonts w:ascii="Times New Roman" w:eastAsia="Times New Roman" w:hAnsi="Times New Roman" w:cs="Times New Roman"/>
          <w:color w:val="000000" w:themeColor="text1"/>
          <w:sz w:val="22"/>
          <w:szCs w:val="22"/>
          <w:lang w:val="en-IE"/>
        </w:rPr>
        <w:t>Regulation and</w:t>
      </w:r>
      <w:r w:rsidRPr="00B33162" w:rsidR="00B645DD">
        <w:rPr>
          <w:rFonts w:ascii="Times New Roman" w:eastAsia="Times New Roman" w:hAnsi="Times New Roman" w:cs="Times New Roman"/>
          <w:color w:val="000000" w:themeColor="text1"/>
          <w:sz w:val="22"/>
          <w:szCs w:val="22"/>
          <w:lang w:val="en-IE"/>
        </w:rPr>
        <w:t xml:space="preserve"> </w:t>
      </w:r>
      <w:r w:rsidRPr="00B33162" w:rsidR="006C43F7">
        <w:rPr>
          <w:rFonts w:ascii="Times New Roman" w:eastAsia="Times New Roman" w:hAnsi="Times New Roman" w:cs="Times New Roman"/>
          <w:color w:val="000000" w:themeColor="text1"/>
          <w:sz w:val="22"/>
          <w:szCs w:val="22"/>
          <w:lang w:val="en-IE"/>
        </w:rPr>
        <w:t>Quality Improvement Authority</w:t>
      </w:r>
      <w:r w:rsidRPr="00B33162" w:rsidR="006C43F7">
        <w:rPr>
          <w:rFonts w:ascii="Times New Roman" w:eastAsia="Times New Roman" w:hAnsi="Times New Roman" w:cs="Times New Roman"/>
          <w:color w:val="000000" w:themeColor="text1"/>
          <w:kern w:val="0"/>
          <w:sz w:val="22"/>
          <w:szCs w:val="22"/>
          <w:lang w:eastAsia="en-GB"/>
          <w14:ligatures w14:val="none"/>
        </w:rPr>
        <w:t xml:space="preserve"> (</w:t>
      </w:r>
      <w:r w:rsidRPr="00B33162">
        <w:rPr>
          <w:rFonts w:ascii="Times New Roman" w:eastAsia="Times New Roman" w:hAnsi="Times New Roman" w:cs="Times New Roman"/>
          <w:color w:val="000000" w:themeColor="text1"/>
          <w:kern w:val="0"/>
          <w:sz w:val="22"/>
          <w:szCs w:val="22"/>
          <w:lang w:eastAsia="en-GB"/>
          <w14:ligatures w14:val="none"/>
        </w:rPr>
        <w:t>RQIA</w:t>
      </w:r>
      <w:r w:rsidRPr="00B33162" w:rsidR="006C43F7">
        <w:rPr>
          <w:rFonts w:ascii="Times New Roman" w:eastAsia="Times New Roman" w:hAnsi="Times New Roman" w:cs="Times New Roman"/>
          <w:color w:val="000000" w:themeColor="text1"/>
          <w:kern w:val="0"/>
          <w:sz w:val="22"/>
          <w:szCs w:val="22"/>
          <w:lang w:eastAsia="en-GB"/>
          <w14:ligatures w14:val="none"/>
        </w:rPr>
        <w:t>)</w:t>
      </w:r>
      <w:r w:rsidRPr="00B33162">
        <w:rPr>
          <w:rFonts w:ascii="Times New Roman" w:eastAsia="Times New Roman" w:hAnsi="Times New Roman" w:cs="Times New Roman"/>
          <w:color w:val="000000" w:themeColor="text1"/>
          <w:kern w:val="0"/>
          <w:sz w:val="22"/>
          <w:szCs w:val="22"/>
          <w:lang w:eastAsia="en-GB"/>
          <w14:ligatures w14:val="none"/>
        </w:rPr>
        <w:t xml:space="preserve">, providing transparency, accountability and consistent standards across Northern Ireland. </w:t>
      </w:r>
      <w:r w:rsidRPr="00B33162" w:rsidR="00885865">
        <w:rPr>
          <w:rFonts w:ascii="Times New Roman" w:eastAsia="Times New Roman" w:hAnsi="Times New Roman" w:cs="Times New Roman"/>
          <w:color w:val="000000" w:themeColor="text1"/>
          <w:kern w:val="0"/>
          <w:sz w:val="22"/>
          <w:szCs w:val="22"/>
          <w:lang w:eastAsia="en-GB"/>
          <w14:ligatures w14:val="none"/>
        </w:rPr>
        <w:t xml:space="preserve">In contrast, </w:t>
      </w:r>
      <w:r w:rsidRPr="00B33162">
        <w:rPr>
          <w:rFonts w:ascii="Times New Roman" w:eastAsia="Times New Roman" w:hAnsi="Times New Roman" w:cs="Times New Roman"/>
          <w:color w:val="000000" w:themeColor="text1"/>
          <w:kern w:val="0"/>
          <w:sz w:val="22"/>
          <w:szCs w:val="22"/>
          <w:lang w:eastAsia="en-GB"/>
          <w14:ligatures w14:val="none"/>
        </w:rPr>
        <w:t>Day Opportunities</w:t>
      </w:r>
      <w:r w:rsidRPr="00B33162" w:rsidR="00885865">
        <w:rPr>
          <w:rFonts w:ascii="Times New Roman" w:eastAsia="Times New Roman" w:hAnsi="Times New Roman" w:cs="Times New Roman"/>
          <w:color w:val="000000" w:themeColor="text1"/>
          <w:kern w:val="0"/>
          <w:sz w:val="22"/>
          <w:szCs w:val="22"/>
          <w:lang w:eastAsia="en-GB"/>
          <w14:ligatures w14:val="none"/>
        </w:rPr>
        <w:t xml:space="preserve"> </w:t>
      </w:r>
      <w:r w:rsidRPr="00B33162">
        <w:rPr>
          <w:rFonts w:ascii="Times New Roman" w:eastAsia="Times New Roman" w:hAnsi="Times New Roman" w:cs="Times New Roman"/>
          <w:color w:val="000000" w:themeColor="text1"/>
          <w:kern w:val="0"/>
          <w:sz w:val="22"/>
          <w:szCs w:val="22"/>
          <w:lang w:eastAsia="en-GB"/>
          <w14:ligatures w14:val="none"/>
        </w:rPr>
        <w:t>remain entirely unregulated (sitting outside the statutory responsibility of both the RQIA and the ETI), leaving a significant gap in quality assurance, safeguarding and strategic planning. Taken together, these findings highlight the need for a more coherent and consistent regulatory framework across post-19 SEN provision in Northern Ireland.</w:t>
      </w:r>
    </w:p>
    <w:p w:rsidR="00340818" w:rsidRPr="00B33162" w:rsidP="00B33162" w14:paraId="04EDCC85" w14:textId="43E40702">
      <w:pPr>
        <w:spacing w:before="100" w:beforeAutospacing="1" w:after="100" w:afterAutospacing="1" w:line="240" w:lineRule="auto"/>
        <w:jc w:val="left"/>
        <w:rPr>
          <w:rFonts w:ascii="Times New Roman" w:eastAsia="Times New Roman" w:hAnsi="Times New Roman" w:cs="Times New Roman"/>
          <w:kern w:val="0"/>
          <w:sz w:val="22"/>
          <w:szCs w:val="22"/>
          <w:lang w:eastAsia="en-GB"/>
          <w14:ligatures w14:val="none"/>
        </w:rPr>
      </w:pPr>
      <w:r w:rsidRPr="00B33162">
        <w:rPr>
          <w:rFonts w:ascii="Times New Roman" w:eastAsia="Times New Roman" w:hAnsi="Times New Roman" w:cs="Times New Roman"/>
          <w:color w:val="000000" w:themeColor="text1"/>
          <w:kern w:val="0"/>
          <w:sz w:val="22"/>
          <w:szCs w:val="22"/>
          <w:lang w:eastAsia="en-GB"/>
          <w14:ligatures w14:val="none"/>
        </w:rPr>
        <w:t xml:space="preserve">Findings from the two </w:t>
      </w:r>
      <w:r w:rsidRPr="00B33162" w:rsidR="00AE3820">
        <w:rPr>
          <w:rFonts w:ascii="Times New Roman" w:eastAsia="Times New Roman" w:hAnsi="Times New Roman" w:cs="Times New Roman"/>
          <w:color w:val="000000" w:themeColor="text1"/>
          <w:kern w:val="0"/>
          <w:sz w:val="22"/>
          <w:szCs w:val="22"/>
          <w:lang w:eastAsia="en-GB"/>
          <w14:ligatures w14:val="none"/>
        </w:rPr>
        <w:t xml:space="preserve">parent/carer </w:t>
      </w:r>
      <w:r w:rsidRPr="00B33162">
        <w:rPr>
          <w:rFonts w:ascii="Times New Roman" w:eastAsia="Times New Roman" w:hAnsi="Times New Roman" w:cs="Times New Roman"/>
          <w:color w:val="000000" w:themeColor="text1"/>
          <w:kern w:val="0"/>
          <w:sz w:val="22"/>
          <w:szCs w:val="22"/>
          <w:lang w:eastAsia="en-GB"/>
          <w14:ligatures w14:val="none"/>
        </w:rPr>
        <w:t>surveys also shed light on the main challenges and barriers faced by young people in the transition process. The survey conducted with parents/carers whose children are preparing to transition from special school, revealed widespread uncertainty and concern. Many were unsure about available post-school options, reflecting insufficient transition planning, inconsistent communication and a lack of suitable local pathways</w:t>
      </w:r>
      <w:r w:rsidRPr="00B33162">
        <w:rPr>
          <w:rFonts w:ascii="Times New Roman" w:eastAsia="Times New Roman" w:hAnsi="Times New Roman" w:cs="Times New Roman"/>
          <w:kern w:val="0"/>
          <w:sz w:val="22"/>
          <w:szCs w:val="22"/>
          <w:lang w:eastAsia="en-GB"/>
          <w14:ligatures w14:val="none"/>
        </w:rPr>
        <w:t>. Parents/carers also reported highly variable school support, with some schools offering strong guidance and others leaving families feeling unsupported. This inconsistency contributed to reduced confidence in the transition process. Parents also described a lack of meaningful opportunities</w:t>
      </w:r>
      <w:r w:rsidRPr="00B33162" w:rsidR="00A00E9C">
        <w:rPr>
          <w:rFonts w:ascii="Times New Roman" w:eastAsia="Times New Roman" w:hAnsi="Times New Roman" w:cs="Times New Roman"/>
          <w:kern w:val="0"/>
          <w:sz w:val="22"/>
          <w:szCs w:val="22"/>
          <w:lang w:eastAsia="en-GB"/>
          <w14:ligatures w14:val="none"/>
        </w:rPr>
        <w:t xml:space="preserve"> available to their child</w:t>
      </w:r>
      <w:r w:rsidRPr="00B33162">
        <w:rPr>
          <w:rFonts w:ascii="Times New Roman" w:eastAsia="Times New Roman" w:hAnsi="Times New Roman" w:cs="Times New Roman"/>
          <w:kern w:val="0"/>
          <w:sz w:val="22"/>
          <w:szCs w:val="22"/>
          <w:lang w:eastAsia="en-GB"/>
          <w14:ligatures w14:val="none"/>
        </w:rPr>
        <w:t>, especially regarding employment. The dominance of day centres and day programmes was seen as evidence of a narrow and limited post-school landscape for young people with significant learning needs. Overall, many parents lacked confidence that their children would transition into appropriate, fulfilling and needs-led pathways and felt the current transition system was inadequate and poorly equipped.</w:t>
      </w:r>
    </w:p>
    <w:p w:rsidR="00340818" w:rsidRPr="00B33162" w:rsidP="00B33162" w14:paraId="31CBC13D" w14:textId="07EA69EF">
      <w:pPr>
        <w:spacing w:before="100" w:beforeAutospacing="1" w:after="100" w:afterAutospacing="1" w:line="240" w:lineRule="auto"/>
        <w:jc w:val="left"/>
        <w:rPr>
          <w:rFonts w:ascii="Times New Roman" w:eastAsia="Times New Roman" w:hAnsi="Times New Roman" w:cs="Times New Roman"/>
          <w:kern w:val="0"/>
          <w:sz w:val="22"/>
          <w:szCs w:val="22"/>
          <w:lang w:eastAsia="en-GB"/>
          <w14:ligatures w14:val="none"/>
        </w:rPr>
      </w:pPr>
      <w:r w:rsidRPr="00B33162">
        <w:rPr>
          <w:rFonts w:ascii="Times New Roman" w:eastAsia="Times New Roman" w:hAnsi="Times New Roman" w:cs="Times New Roman"/>
          <w:kern w:val="0"/>
          <w:sz w:val="22"/>
          <w:szCs w:val="22"/>
          <w:lang w:eastAsia="en-GB"/>
          <w14:ligatures w14:val="none"/>
        </w:rPr>
        <w:t xml:space="preserve">The survey conducted with parents/carers whose children have recently transitioned from special school, revealed that for many, the post-school transition was unsuccessful, distressing </w:t>
      </w:r>
      <w:r w:rsidRPr="00B33162" w:rsidR="00AE3820">
        <w:rPr>
          <w:rFonts w:ascii="Times New Roman" w:eastAsia="Times New Roman" w:hAnsi="Times New Roman" w:cs="Times New Roman"/>
          <w:kern w:val="0"/>
          <w:sz w:val="22"/>
          <w:szCs w:val="22"/>
          <w:lang w:eastAsia="en-GB"/>
          <w14:ligatures w14:val="none"/>
        </w:rPr>
        <w:t>and/</w:t>
      </w:r>
      <w:r w:rsidRPr="00B33162">
        <w:rPr>
          <w:rFonts w:ascii="Times New Roman" w:eastAsia="Times New Roman" w:hAnsi="Times New Roman" w:cs="Times New Roman"/>
          <w:kern w:val="0"/>
          <w:sz w:val="22"/>
          <w:szCs w:val="22"/>
          <w:lang w:eastAsia="en-GB"/>
          <w14:ligatures w14:val="none"/>
        </w:rPr>
        <w:t xml:space="preserve">or inadequate. Many parents/carers also indicated that post-19 opportunities frequently lack the quality, </w:t>
      </w:r>
      <w:r w:rsidRPr="00B33162">
        <w:rPr>
          <w:rFonts w:ascii="Times New Roman" w:eastAsia="Times New Roman" w:hAnsi="Times New Roman" w:cs="Times New Roman"/>
          <w:kern w:val="0"/>
          <w:sz w:val="22"/>
          <w:szCs w:val="22"/>
          <w:lang w:eastAsia="en-GB"/>
          <w14:ligatures w14:val="none"/>
        </w:rPr>
        <w:t>consistency or expertise needed to meet complex needs, resulting in significant frustration among families.</w:t>
      </w:r>
      <w:r w:rsidRPr="00B33162" w:rsidR="005E289D">
        <w:rPr>
          <w:rFonts w:ascii="Times New Roman" w:eastAsia="Times New Roman" w:hAnsi="Times New Roman" w:cs="Times New Roman"/>
          <w:kern w:val="0"/>
          <w:sz w:val="22"/>
          <w:szCs w:val="22"/>
          <w:lang w:eastAsia="en-GB"/>
          <w14:ligatures w14:val="none"/>
        </w:rPr>
        <w:t xml:space="preserve"> </w:t>
      </w:r>
      <w:r w:rsidRPr="00B33162">
        <w:rPr>
          <w:rFonts w:ascii="Times New Roman" w:eastAsia="Times New Roman" w:hAnsi="Times New Roman" w:cs="Times New Roman"/>
          <w:kern w:val="0"/>
          <w:sz w:val="22"/>
          <w:szCs w:val="22"/>
          <w:lang w:eastAsia="en-GB"/>
          <w14:ligatures w14:val="none"/>
        </w:rPr>
        <w:t xml:space="preserve">They believed that the transition system fails at several interconnected points: planning, service coordination, </w:t>
      </w:r>
      <w:r w:rsidRPr="00B33162" w:rsidR="00092180">
        <w:rPr>
          <w:rFonts w:ascii="Times New Roman" w:eastAsia="Times New Roman" w:hAnsi="Times New Roman" w:cs="Times New Roman"/>
          <w:kern w:val="0"/>
          <w:sz w:val="22"/>
          <w:szCs w:val="22"/>
          <w:lang w:eastAsia="en-GB"/>
          <w14:ligatures w14:val="none"/>
        </w:rPr>
        <w:t>range of opportunities</w:t>
      </w:r>
      <w:r w:rsidRPr="00B33162">
        <w:rPr>
          <w:rFonts w:ascii="Times New Roman" w:eastAsia="Times New Roman" w:hAnsi="Times New Roman" w:cs="Times New Roman"/>
          <w:kern w:val="0"/>
          <w:sz w:val="22"/>
          <w:szCs w:val="22"/>
          <w:lang w:eastAsia="en-GB"/>
          <w14:ligatures w14:val="none"/>
        </w:rPr>
        <w:t xml:space="preserve">, transport infrastructure and Health and Social Care support, while regional inconsistencies were also considered a central issue. </w:t>
      </w:r>
    </w:p>
    <w:p w:rsidR="00340818" w:rsidRPr="00B33162" w:rsidP="00B33162" w14:paraId="70C12077" w14:textId="01804FEB">
      <w:pPr>
        <w:spacing w:before="100" w:beforeAutospacing="1" w:after="100" w:afterAutospacing="1" w:line="240" w:lineRule="auto"/>
        <w:jc w:val="left"/>
        <w:rPr>
          <w:rFonts w:ascii="Times New Roman" w:eastAsia="Times New Roman" w:hAnsi="Times New Roman" w:cs="Times New Roman"/>
          <w:kern w:val="0"/>
          <w:sz w:val="22"/>
          <w:szCs w:val="22"/>
          <w:lang w:eastAsia="en-GB"/>
          <w14:ligatures w14:val="none"/>
        </w:rPr>
      </w:pPr>
      <w:r w:rsidRPr="00B33162">
        <w:rPr>
          <w:rFonts w:ascii="Times New Roman" w:eastAsia="Times New Roman" w:hAnsi="Times New Roman" w:cs="Times New Roman"/>
          <w:kern w:val="0"/>
          <w:sz w:val="22"/>
          <w:szCs w:val="22"/>
          <w:lang w:eastAsia="en-GB"/>
          <w14:ligatures w14:val="none"/>
        </w:rPr>
        <w:t xml:space="preserve">The semi-structured interviews also revealed a number of challenges and barriers within the transition process. </w:t>
      </w:r>
      <w:r w:rsidRPr="00B33162" w:rsidR="00AE3820">
        <w:rPr>
          <w:rFonts w:ascii="Times New Roman" w:eastAsia="Times New Roman" w:hAnsi="Times New Roman" w:cs="Times New Roman"/>
          <w:kern w:val="0"/>
          <w:sz w:val="22"/>
          <w:szCs w:val="22"/>
          <w:lang w:eastAsia="en-GB"/>
          <w14:ligatures w14:val="none"/>
        </w:rPr>
        <w:t>The y</w:t>
      </w:r>
      <w:r w:rsidRPr="00B33162">
        <w:rPr>
          <w:rFonts w:ascii="Times New Roman" w:eastAsia="Times New Roman" w:hAnsi="Times New Roman" w:cs="Times New Roman"/>
          <w:kern w:val="0"/>
          <w:sz w:val="22"/>
          <w:szCs w:val="22"/>
          <w:lang w:eastAsia="en-GB"/>
          <w14:ligatures w14:val="none"/>
        </w:rPr>
        <w:t xml:space="preserve">oung people, families and stakeholders </w:t>
      </w:r>
      <w:r w:rsidRPr="00B33162" w:rsidR="00AE3820">
        <w:rPr>
          <w:rFonts w:ascii="Times New Roman" w:eastAsia="Times New Roman" w:hAnsi="Times New Roman" w:cs="Times New Roman"/>
          <w:kern w:val="0"/>
          <w:sz w:val="22"/>
          <w:szCs w:val="22"/>
          <w:lang w:eastAsia="en-GB"/>
          <w14:ligatures w14:val="none"/>
        </w:rPr>
        <w:t xml:space="preserve">who were </w:t>
      </w:r>
      <w:r w:rsidRPr="00B33162">
        <w:rPr>
          <w:rFonts w:ascii="Times New Roman" w:eastAsia="Times New Roman" w:hAnsi="Times New Roman" w:cs="Times New Roman"/>
          <w:kern w:val="0"/>
          <w:sz w:val="22"/>
          <w:szCs w:val="22"/>
          <w:lang w:eastAsia="en-GB"/>
          <w14:ligatures w14:val="none"/>
        </w:rPr>
        <w:t>interviewed consistently described a post-19 system that is ill-equipped to support young people with SEN as they move into adulthood. Key themes emerging from the interviews included: a siloed and fragmented transition system</w:t>
      </w:r>
      <w:r w:rsidRPr="00B33162" w:rsidR="00AE3820">
        <w:rPr>
          <w:rFonts w:ascii="Times New Roman" w:eastAsia="Times New Roman" w:hAnsi="Times New Roman" w:cs="Times New Roman"/>
          <w:kern w:val="0"/>
          <w:sz w:val="22"/>
          <w:szCs w:val="22"/>
          <w:lang w:eastAsia="en-GB"/>
          <w14:ligatures w14:val="none"/>
        </w:rPr>
        <w:t>;</w:t>
      </w:r>
      <w:r w:rsidRPr="00B33162">
        <w:rPr>
          <w:rFonts w:ascii="Times New Roman" w:eastAsia="Times New Roman" w:hAnsi="Times New Roman" w:cs="Times New Roman"/>
          <w:kern w:val="0"/>
          <w:sz w:val="22"/>
          <w:szCs w:val="22"/>
          <w:lang w:eastAsia="en-GB"/>
          <w14:ligatures w14:val="none"/>
        </w:rPr>
        <w:t xml:space="preserve"> insufficient and inconsistent provision across regions</w:t>
      </w:r>
      <w:r w:rsidRPr="00B33162" w:rsidR="00AE3820">
        <w:rPr>
          <w:rFonts w:ascii="Times New Roman" w:eastAsia="Times New Roman" w:hAnsi="Times New Roman" w:cs="Times New Roman"/>
          <w:kern w:val="0"/>
          <w:sz w:val="22"/>
          <w:szCs w:val="22"/>
          <w:lang w:eastAsia="en-GB"/>
          <w14:ligatures w14:val="none"/>
        </w:rPr>
        <w:t>;</w:t>
      </w:r>
      <w:r w:rsidRPr="00B33162">
        <w:rPr>
          <w:rFonts w:ascii="Times New Roman" w:eastAsia="Times New Roman" w:hAnsi="Times New Roman" w:cs="Times New Roman"/>
          <w:kern w:val="0"/>
          <w:sz w:val="22"/>
          <w:szCs w:val="22"/>
          <w:lang w:eastAsia="en-GB"/>
          <w14:ligatures w14:val="none"/>
        </w:rPr>
        <w:t xml:space="preserve"> barriers to access, including transport</w:t>
      </w:r>
      <w:r w:rsidRPr="00B33162" w:rsidR="00AE3820">
        <w:rPr>
          <w:rFonts w:ascii="Times New Roman" w:eastAsia="Times New Roman" w:hAnsi="Times New Roman" w:cs="Times New Roman"/>
          <w:kern w:val="0"/>
          <w:sz w:val="22"/>
          <w:szCs w:val="22"/>
          <w:lang w:eastAsia="en-GB"/>
          <w14:ligatures w14:val="none"/>
        </w:rPr>
        <w:t>;</w:t>
      </w:r>
      <w:r w:rsidRPr="00B33162">
        <w:rPr>
          <w:rFonts w:ascii="Times New Roman" w:eastAsia="Times New Roman" w:hAnsi="Times New Roman" w:cs="Times New Roman"/>
          <w:kern w:val="0"/>
          <w:sz w:val="22"/>
          <w:szCs w:val="22"/>
          <w:lang w:eastAsia="en-GB"/>
          <w14:ligatures w14:val="none"/>
        </w:rPr>
        <w:t xml:space="preserve"> information gaps</w:t>
      </w:r>
      <w:r w:rsidRPr="00B33162" w:rsidR="00AE3820">
        <w:rPr>
          <w:rFonts w:ascii="Times New Roman" w:eastAsia="Times New Roman" w:hAnsi="Times New Roman" w:cs="Times New Roman"/>
          <w:kern w:val="0"/>
          <w:sz w:val="22"/>
          <w:szCs w:val="22"/>
          <w:lang w:eastAsia="en-GB"/>
          <w14:ligatures w14:val="none"/>
        </w:rPr>
        <w:t>;</w:t>
      </w:r>
      <w:r w:rsidRPr="00B33162">
        <w:rPr>
          <w:rFonts w:ascii="Times New Roman" w:eastAsia="Times New Roman" w:hAnsi="Times New Roman" w:cs="Times New Roman"/>
          <w:kern w:val="0"/>
          <w:sz w:val="22"/>
          <w:szCs w:val="22"/>
          <w:lang w:eastAsia="en-GB"/>
          <w14:ligatures w14:val="none"/>
        </w:rPr>
        <w:t xml:space="preserve"> unsuitable or inaccessible environments</w:t>
      </w:r>
      <w:r w:rsidRPr="00B33162" w:rsidR="00AE3820">
        <w:rPr>
          <w:rFonts w:ascii="Times New Roman" w:eastAsia="Times New Roman" w:hAnsi="Times New Roman" w:cs="Times New Roman"/>
          <w:kern w:val="0"/>
          <w:sz w:val="22"/>
          <w:szCs w:val="22"/>
          <w:lang w:eastAsia="en-GB"/>
          <w14:ligatures w14:val="none"/>
        </w:rPr>
        <w:t>;</w:t>
      </w:r>
      <w:r w:rsidRPr="00B33162">
        <w:rPr>
          <w:rFonts w:ascii="Times New Roman" w:eastAsia="Times New Roman" w:hAnsi="Times New Roman" w:cs="Times New Roman"/>
          <w:kern w:val="0"/>
          <w:sz w:val="22"/>
          <w:szCs w:val="22"/>
          <w:lang w:eastAsia="en-GB"/>
          <w14:ligatures w14:val="none"/>
        </w:rPr>
        <w:t xml:space="preserve"> limited availability of meaningful, person-centred pathways</w:t>
      </w:r>
      <w:r w:rsidRPr="00B33162" w:rsidR="00AE3820">
        <w:rPr>
          <w:rFonts w:ascii="Times New Roman" w:eastAsia="Times New Roman" w:hAnsi="Times New Roman" w:cs="Times New Roman"/>
          <w:kern w:val="0"/>
          <w:sz w:val="22"/>
          <w:szCs w:val="22"/>
          <w:lang w:eastAsia="en-GB"/>
          <w14:ligatures w14:val="none"/>
        </w:rPr>
        <w:t>;</w:t>
      </w:r>
      <w:r w:rsidRPr="00B33162">
        <w:rPr>
          <w:rFonts w:ascii="Times New Roman" w:eastAsia="Times New Roman" w:hAnsi="Times New Roman" w:cs="Times New Roman"/>
          <w:kern w:val="0"/>
          <w:sz w:val="22"/>
          <w:szCs w:val="22"/>
          <w:lang w:eastAsia="en-GB"/>
          <w14:ligatures w14:val="none"/>
        </w:rPr>
        <w:t xml:space="preserve"> and a strong need for </w:t>
      </w:r>
      <w:r w:rsidRPr="00B33162" w:rsidR="00AE3820">
        <w:rPr>
          <w:rFonts w:ascii="Times New Roman" w:eastAsia="Times New Roman" w:hAnsi="Times New Roman" w:cs="Times New Roman"/>
          <w:kern w:val="0"/>
          <w:sz w:val="22"/>
          <w:szCs w:val="22"/>
          <w:lang w:eastAsia="en-GB"/>
          <w14:ligatures w14:val="none"/>
        </w:rPr>
        <w:t xml:space="preserve">government-led, </w:t>
      </w:r>
      <w:r w:rsidRPr="00B33162">
        <w:rPr>
          <w:rFonts w:ascii="Times New Roman" w:eastAsia="Times New Roman" w:hAnsi="Times New Roman" w:cs="Times New Roman"/>
          <w:kern w:val="0"/>
          <w:sz w:val="22"/>
          <w:szCs w:val="22"/>
          <w:lang w:eastAsia="en-GB"/>
          <w14:ligatures w14:val="none"/>
        </w:rPr>
        <w:t xml:space="preserve">system-wide improvement, </w:t>
      </w:r>
      <w:r w:rsidRPr="00B33162" w:rsidR="00AE3820">
        <w:rPr>
          <w:rFonts w:ascii="Times New Roman" w:eastAsia="Times New Roman" w:hAnsi="Times New Roman" w:cs="Times New Roman"/>
          <w:kern w:val="0"/>
          <w:sz w:val="22"/>
          <w:szCs w:val="22"/>
          <w:lang w:eastAsia="en-GB"/>
          <w14:ligatures w14:val="none"/>
        </w:rPr>
        <w:t xml:space="preserve">coupled with </w:t>
      </w:r>
      <w:r w:rsidRPr="00B33162">
        <w:rPr>
          <w:rFonts w:ascii="Times New Roman" w:eastAsia="Times New Roman" w:hAnsi="Times New Roman" w:cs="Times New Roman"/>
          <w:kern w:val="0"/>
          <w:sz w:val="22"/>
          <w:szCs w:val="22"/>
          <w:lang w:eastAsia="en-GB"/>
          <w14:ligatures w14:val="none"/>
        </w:rPr>
        <w:t xml:space="preserve">greater </w:t>
      </w:r>
      <w:r w:rsidRPr="00B33162" w:rsidR="00AE3820">
        <w:rPr>
          <w:rFonts w:ascii="Times New Roman" w:eastAsia="Times New Roman" w:hAnsi="Times New Roman" w:cs="Times New Roman"/>
          <w:kern w:val="0"/>
          <w:sz w:val="22"/>
          <w:szCs w:val="22"/>
          <w:lang w:eastAsia="en-GB"/>
          <w14:ligatures w14:val="none"/>
        </w:rPr>
        <w:t xml:space="preserve">cross-departmental </w:t>
      </w:r>
      <w:r w:rsidRPr="00B33162">
        <w:rPr>
          <w:rFonts w:ascii="Times New Roman" w:eastAsia="Times New Roman" w:hAnsi="Times New Roman" w:cs="Times New Roman"/>
          <w:kern w:val="0"/>
          <w:sz w:val="22"/>
          <w:szCs w:val="22"/>
          <w:lang w:eastAsia="en-GB"/>
          <w14:ligatures w14:val="none"/>
        </w:rPr>
        <w:t xml:space="preserve">coordination and </w:t>
      </w:r>
      <w:r w:rsidRPr="00B33162" w:rsidR="00AE3820">
        <w:rPr>
          <w:rFonts w:ascii="Times New Roman" w:eastAsia="Times New Roman" w:hAnsi="Times New Roman" w:cs="Times New Roman"/>
          <w:kern w:val="0"/>
          <w:sz w:val="22"/>
          <w:szCs w:val="22"/>
          <w:lang w:eastAsia="en-GB"/>
          <w14:ligatures w14:val="none"/>
        </w:rPr>
        <w:t xml:space="preserve">more effective </w:t>
      </w:r>
      <w:r w:rsidRPr="00B33162">
        <w:rPr>
          <w:rFonts w:ascii="Times New Roman" w:eastAsia="Times New Roman" w:hAnsi="Times New Roman" w:cs="Times New Roman"/>
          <w:kern w:val="0"/>
          <w:sz w:val="22"/>
          <w:szCs w:val="22"/>
          <w:lang w:eastAsia="en-GB"/>
          <w14:ligatures w14:val="none"/>
        </w:rPr>
        <w:t xml:space="preserve">strategic </w:t>
      </w:r>
      <w:r w:rsidRPr="00B33162" w:rsidR="00AE3820">
        <w:rPr>
          <w:rFonts w:ascii="Times New Roman" w:eastAsia="Times New Roman" w:hAnsi="Times New Roman" w:cs="Times New Roman"/>
          <w:kern w:val="0"/>
          <w:sz w:val="22"/>
          <w:szCs w:val="22"/>
          <w:lang w:eastAsia="en-GB"/>
          <w14:ligatures w14:val="none"/>
        </w:rPr>
        <w:t xml:space="preserve">regional </w:t>
      </w:r>
      <w:r w:rsidRPr="00B33162">
        <w:rPr>
          <w:rFonts w:ascii="Times New Roman" w:eastAsia="Times New Roman" w:hAnsi="Times New Roman" w:cs="Times New Roman"/>
          <w:kern w:val="0"/>
          <w:sz w:val="22"/>
          <w:szCs w:val="22"/>
          <w:lang w:eastAsia="en-GB"/>
          <w14:ligatures w14:val="none"/>
        </w:rPr>
        <w:t>planning.</w:t>
      </w:r>
    </w:p>
    <w:p w:rsidR="00340818" w:rsidRPr="00B33162" w:rsidP="00B33162" w14:paraId="3C07773B" w14:textId="77777777">
      <w:pPr>
        <w:spacing w:before="100" w:beforeAutospacing="1" w:after="100" w:afterAutospacing="1" w:line="240" w:lineRule="auto"/>
        <w:jc w:val="left"/>
        <w:rPr>
          <w:rFonts w:ascii="Times New Roman" w:eastAsia="Times New Roman" w:hAnsi="Times New Roman" w:cs="Times New Roman"/>
          <w:bCs/>
          <w:i/>
          <w:iCs/>
          <w:kern w:val="0"/>
          <w:sz w:val="22"/>
          <w:szCs w:val="22"/>
          <w:lang w:eastAsia="en-GB"/>
          <w14:ligatures w14:val="none"/>
        </w:rPr>
      </w:pPr>
      <w:r w:rsidRPr="00B33162">
        <w:rPr>
          <w:rFonts w:ascii="Times New Roman" w:eastAsia="Times New Roman" w:hAnsi="Times New Roman" w:cs="Times New Roman"/>
          <w:b/>
          <w:bCs/>
          <w:i/>
          <w:iCs/>
          <w:kern w:val="0"/>
          <w:sz w:val="22"/>
          <w:szCs w:val="22"/>
          <w:lang w:eastAsia="en-GB"/>
          <w14:ligatures w14:val="none"/>
        </w:rPr>
        <w:t>Recommendations</w:t>
      </w:r>
    </w:p>
    <w:p w:rsidR="00340818" w:rsidRPr="00B33162" w:rsidP="00B33162" w14:paraId="0575F1F9" w14:textId="77777777">
      <w:pPr>
        <w:numPr>
          <w:ilvl w:val="0"/>
          <w:numId w:val="16"/>
        </w:numPr>
        <w:spacing w:before="100" w:beforeAutospacing="1" w:after="100" w:afterAutospacing="1" w:line="240" w:lineRule="auto"/>
        <w:jc w:val="left"/>
        <w:rPr>
          <w:rFonts w:ascii="Times New Roman" w:eastAsia="Times New Roman" w:hAnsi="Times New Roman" w:cs="Times New Roman"/>
          <w:bCs/>
          <w:i/>
          <w:iCs/>
          <w:color w:val="0F4761" w:themeColor="accent1" w:themeShade="BF"/>
          <w:kern w:val="0"/>
          <w:sz w:val="22"/>
          <w:szCs w:val="22"/>
          <w:lang w:eastAsia="en-GB"/>
          <w14:ligatures w14:val="none"/>
        </w:rPr>
      </w:pPr>
      <w:r w:rsidRPr="00B33162">
        <w:rPr>
          <w:rFonts w:ascii="Times New Roman" w:eastAsia="Times New Roman" w:hAnsi="Times New Roman" w:cs="Times New Roman"/>
          <w:bCs/>
          <w:i/>
          <w:iCs/>
          <w:color w:val="0F4761" w:themeColor="accent1" w:themeShade="BF"/>
          <w:kern w:val="0"/>
          <w:sz w:val="22"/>
          <w:szCs w:val="22"/>
          <w:lang w:eastAsia="en-GB"/>
          <w14:ligatures w14:val="none"/>
        </w:rPr>
        <w:t>The need for a single, live, centralised mapping system</w:t>
      </w:r>
    </w:p>
    <w:p w:rsidR="00340818" w:rsidRPr="00B33162" w:rsidP="00B33162" w14:paraId="18D08147" w14:textId="77777777">
      <w:pPr>
        <w:spacing w:before="100" w:beforeAutospacing="1" w:after="100" w:afterAutospacing="1" w:line="240" w:lineRule="auto"/>
        <w:jc w:val="left"/>
        <w:rPr>
          <w:rFonts w:ascii="Times New Roman" w:eastAsia="Times New Roman" w:hAnsi="Times New Roman" w:cs="Times New Roman"/>
          <w:bCs/>
          <w:kern w:val="0"/>
          <w:sz w:val="22"/>
          <w:szCs w:val="22"/>
          <w:lang w:eastAsia="en-GB"/>
          <w14:ligatures w14:val="none"/>
        </w:rPr>
      </w:pPr>
      <w:r w:rsidRPr="00B33162">
        <w:rPr>
          <w:rFonts w:ascii="Times New Roman" w:eastAsia="Times New Roman" w:hAnsi="Times New Roman" w:cs="Times New Roman"/>
          <w:bCs/>
          <w:kern w:val="0"/>
          <w:sz w:val="22"/>
          <w:szCs w:val="22"/>
          <w:lang w:eastAsia="en-GB"/>
          <w14:ligatures w14:val="none"/>
        </w:rPr>
        <w:t>There is an urgent need to develop and maintain a single, centralised, live mapping system (a genuine “one-stop-shop”) supported by dedicated staffing to assist young people as they navigate this critical transition. This central resource should be funded on a cross-departmental basis (DE, DfE, DfC and DoH), updated regularly, and made accessible to all young people and their parents/carers as they prepare to transition beyond school.</w:t>
      </w:r>
    </w:p>
    <w:p w:rsidR="00340818" w:rsidRPr="00B33162" w:rsidP="00B33162" w14:paraId="11FC2D87" w14:textId="77777777">
      <w:pPr>
        <w:numPr>
          <w:ilvl w:val="0"/>
          <w:numId w:val="16"/>
        </w:numPr>
        <w:spacing w:before="100" w:beforeAutospacing="1" w:after="100" w:afterAutospacing="1" w:line="240" w:lineRule="auto"/>
        <w:jc w:val="left"/>
        <w:rPr>
          <w:rFonts w:ascii="Times New Roman" w:eastAsia="Times New Roman" w:hAnsi="Times New Roman" w:cs="Times New Roman"/>
          <w:bCs/>
          <w:i/>
          <w:iCs/>
          <w:color w:val="0F4761" w:themeColor="accent1" w:themeShade="BF"/>
          <w:kern w:val="0"/>
          <w:sz w:val="22"/>
          <w:szCs w:val="22"/>
          <w:lang w:eastAsia="en-GB"/>
          <w14:ligatures w14:val="none"/>
        </w:rPr>
      </w:pPr>
      <w:r w:rsidRPr="00B33162">
        <w:rPr>
          <w:rFonts w:ascii="Times New Roman" w:eastAsia="Times New Roman" w:hAnsi="Times New Roman" w:cs="Times New Roman"/>
          <w:bCs/>
          <w:i/>
          <w:iCs/>
          <w:color w:val="0F4761" w:themeColor="accent1" w:themeShade="BF"/>
          <w:kern w:val="0"/>
          <w:sz w:val="22"/>
          <w:szCs w:val="22"/>
          <w:lang w:eastAsia="en-GB"/>
          <w14:ligatures w14:val="none"/>
        </w:rPr>
        <w:t>The need for legislative reform and a statutory duty beyond 19</w:t>
      </w:r>
    </w:p>
    <w:p w:rsidR="00B645DD" w:rsidRPr="00B33162" w:rsidP="00B33162" w14:paraId="22118393" w14:textId="5F6B75B4">
      <w:pPr>
        <w:spacing w:before="100" w:beforeAutospacing="1" w:after="100" w:afterAutospacing="1" w:line="240" w:lineRule="auto"/>
        <w:jc w:val="left"/>
        <w:rPr>
          <w:rFonts w:ascii="Times New Roman" w:eastAsia="Times New Roman" w:hAnsi="Times New Roman" w:cs="Times New Roman"/>
          <w:bCs/>
          <w:kern w:val="0"/>
          <w:sz w:val="22"/>
          <w:szCs w:val="22"/>
          <w:lang w:eastAsia="en-GB"/>
          <w14:ligatures w14:val="none"/>
        </w:rPr>
      </w:pPr>
      <w:r w:rsidRPr="00B33162">
        <w:rPr>
          <w:rFonts w:ascii="Times New Roman" w:eastAsia="Times New Roman" w:hAnsi="Times New Roman" w:cs="Times New Roman"/>
          <w:bCs/>
          <w:kern w:val="0"/>
          <w:sz w:val="22"/>
          <w:szCs w:val="22"/>
          <w:lang w:eastAsia="en-GB"/>
          <w14:ligatures w14:val="none"/>
        </w:rPr>
        <w:t xml:space="preserve">Introduce robust, rights-based statutory protections for young people with SEN beyond age 19, accompanied by sustained multi-departmental funding. Legislative reform should ensure </w:t>
      </w:r>
      <w:r w:rsidRPr="00B33162" w:rsidR="00AE3820">
        <w:rPr>
          <w:rFonts w:ascii="Times New Roman" w:eastAsia="Times New Roman" w:hAnsi="Times New Roman" w:cs="Times New Roman"/>
          <w:bCs/>
          <w:kern w:val="0"/>
          <w:sz w:val="22"/>
          <w:szCs w:val="22"/>
          <w:lang w:eastAsia="en-GB"/>
          <w14:ligatures w14:val="none"/>
        </w:rPr>
        <w:t xml:space="preserve">that </w:t>
      </w:r>
      <w:r w:rsidRPr="00B33162">
        <w:rPr>
          <w:rFonts w:ascii="Times New Roman" w:eastAsia="Times New Roman" w:hAnsi="Times New Roman" w:cs="Times New Roman"/>
          <w:bCs/>
          <w:kern w:val="0"/>
          <w:sz w:val="22"/>
          <w:szCs w:val="22"/>
          <w:lang w:eastAsia="en-GB"/>
          <w14:ligatures w14:val="none"/>
        </w:rPr>
        <w:t xml:space="preserve">seamless </w:t>
      </w:r>
      <w:r w:rsidRPr="00B33162" w:rsidR="00AE3820">
        <w:rPr>
          <w:rFonts w:ascii="Times New Roman" w:eastAsia="Times New Roman" w:hAnsi="Times New Roman" w:cs="Times New Roman"/>
          <w:bCs/>
          <w:kern w:val="0"/>
          <w:sz w:val="22"/>
          <w:szCs w:val="22"/>
          <w:lang w:eastAsia="en-GB"/>
          <w14:ligatures w14:val="none"/>
        </w:rPr>
        <w:t xml:space="preserve">statutory </w:t>
      </w:r>
      <w:r w:rsidRPr="00B33162">
        <w:rPr>
          <w:rFonts w:ascii="Times New Roman" w:eastAsia="Times New Roman" w:hAnsi="Times New Roman" w:cs="Times New Roman"/>
          <w:bCs/>
          <w:kern w:val="0"/>
          <w:sz w:val="22"/>
          <w:szCs w:val="22"/>
          <w:lang w:eastAsia="en-GB"/>
          <w14:ligatures w14:val="none"/>
        </w:rPr>
        <w:t>support across education, training, employment and care, extend</w:t>
      </w:r>
      <w:r w:rsidRPr="00B33162" w:rsidR="00AE3820">
        <w:rPr>
          <w:rFonts w:ascii="Times New Roman" w:eastAsia="Times New Roman" w:hAnsi="Times New Roman" w:cs="Times New Roman"/>
          <w:bCs/>
          <w:kern w:val="0"/>
          <w:sz w:val="22"/>
          <w:szCs w:val="22"/>
          <w:lang w:eastAsia="en-GB"/>
          <w14:ligatures w14:val="none"/>
        </w:rPr>
        <w:t>s</w:t>
      </w:r>
      <w:r w:rsidRPr="00B33162">
        <w:rPr>
          <w:rFonts w:ascii="Times New Roman" w:eastAsia="Times New Roman" w:hAnsi="Times New Roman" w:cs="Times New Roman"/>
          <w:bCs/>
          <w:kern w:val="0"/>
          <w:sz w:val="22"/>
          <w:szCs w:val="22"/>
          <w:lang w:eastAsia="en-GB"/>
          <w14:ligatures w14:val="none"/>
        </w:rPr>
        <w:t xml:space="preserve"> </w:t>
      </w:r>
      <w:r w:rsidRPr="00B33162" w:rsidR="002E2029">
        <w:rPr>
          <w:rFonts w:ascii="Times New Roman" w:eastAsia="Times New Roman" w:hAnsi="Times New Roman" w:cs="Times New Roman"/>
          <w:bCs/>
          <w:kern w:val="0"/>
          <w:sz w:val="22"/>
          <w:szCs w:val="22"/>
          <w:lang w:eastAsia="en-GB"/>
          <w14:ligatures w14:val="none"/>
        </w:rPr>
        <w:t xml:space="preserve">to the age of </w:t>
      </w:r>
      <w:r w:rsidRPr="00B33162">
        <w:rPr>
          <w:rFonts w:ascii="Times New Roman" w:eastAsia="Times New Roman" w:hAnsi="Times New Roman" w:cs="Times New Roman"/>
          <w:bCs/>
          <w:kern w:val="0"/>
          <w:sz w:val="22"/>
          <w:szCs w:val="22"/>
          <w:lang w:eastAsia="en-GB"/>
          <w14:ligatures w14:val="none"/>
        </w:rPr>
        <w:t xml:space="preserve">25 </w:t>
      </w:r>
      <w:r w:rsidRPr="00B33162" w:rsidR="002E2029">
        <w:rPr>
          <w:rFonts w:ascii="Times New Roman" w:eastAsia="Times New Roman" w:hAnsi="Times New Roman" w:cs="Times New Roman"/>
          <w:bCs/>
          <w:kern w:val="0"/>
          <w:sz w:val="22"/>
          <w:szCs w:val="22"/>
          <w:lang w:eastAsia="en-GB"/>
          <w14:ligatures w14:val="none"/>
        </w:rPr>
        <w:t xml:space="preserve">and beyond in order </w:t>
      </w:r>
      <w:r w:rsidRPr="00B33162">
        <w:rPr>
          <w:rFonts w:ascii="Times New Roman" w:eastAsia="Times New Roman" w:hAnsi="Times New Roman" w:cs="Times New Roman"/>
          <w:bCs/>
          <w:kern w:val="0"/>
          <w:sz w:val="22"/>
          <w:szCs w:val="22"/>
          <w:lang w:eastAsia="en-GB"/>
          <w14:ligatures w14:val="none"/>
        </w:rPr>
        <w:t>to prevent</w:t>
      </w:r>
      <w:r w:rsidRPr="00B33162" w:rsidR="002E2029">
        <w:rPr>
          <w:rFonts w:ascii="Times New Roman" w:eastAsia="Times New Roman" w:hAnsi="Times New Roman" w:cs="Times New Roman"/>
          <w:bCs/>
          <w:kern w:val="0"/>
          <w:sz w:val="22"/>
          <w:szCs w:val="22"/>
          <w:lang w:eastAsia="en-GB"/>
          <w14:ligatures w14:val="none"/>
        </w:rPr>
        <w:t xml:space="preserve"> the initial “cliff edge” at 19 and</w:t>
      </w:r>
      <w:r w:rsidRPr="00B33162">
        <w:rPr>
          <w:rFonts w:ascii="Times New Roman" w:eastAsia="Times New Roman" w:hAnsi="Times New Roman" w:cs="Times New Roman"/>
          <w:bCs/>
          <w:kern w:val="0"/>
          <w:sz w:val="22"/>
          <w:szCs w:val="22"/>
          <w:lang w:eastAsia="en-GB"/>
          <w14:ligatures w14:val="none"/>
        </w:rPr>
        <w:t xml:space="preserve"> a</w:t>
      </w:r>
      <w:r w:rsidRPr="00B33162" w:rsidR="002E2029">
        <w:rPr>
          <w:rFonts w:ascii="Times New Roman" w:eastAsia="Times New Roman" w:hAnsi="Times New Roman" w:cs="Times New Roman"/>
          <w:bCs/>
          <w:kern w:val="0"/>
          <w:sz w:val="22"/>
          <w:szCs w:val="22"/>
          <w:lang w:eastAsia="en-GB"/>
          <w14:ligatures w14:val="none"/>
        </w:rPr>
        <w:t>ny</w:t>
      </w:r>
      <w:r w:rsidRPr="00B33162">
        <w:rPr>
          <w:rFonts w:ascii="Times New Roman" w:eastAsia="Times New Roman" w:hAnsi="Times New Roman" w:cs="Times New Roman"/>
          <w:bCs/>
          <w:kern w:val="0"/>
          <w:sz w:val="22"/>
          <w:szCs w:val="22"/>
          <w:lang w:eastAsia="en-GB"/>
          <w14:ligatures w14:val="none"/>
        </w:rPr>
        <w:t xml:space="preserve"> secondary “cliff edge”</w:t>
      </w:r>
      <w:r w:rsidRPr="00B33162" w:rsidR="002E2029">
        <w:rPr>
          <w:rFonts w:ascii="Times New Roman" w:eastAsia="Times New Roman" w:hAnsi="Times New Roman" w:cs="Times New Roman"/>
          <w:bCs/>
          <w:kern w:val="0"/>
          <w:sz w:val="22"/>
          <w:szCs w:val="22"/>
          <w:lang w:eastAsia="en-GB"/>
          <w14:ligatures w14:val="none"/>
        </w:rPr>
        <w:t xml:space="preserve"> at 25.</w:t>
      </w:r>
      <w:r w:rsidRPr="00B33162">
        <w:rPr>
          <w:rFonts w:ascii="Times New Roman" w:eastAsia="Times New Roman" w:hAnsi="Times New Roman" w:cs="Times New Roman"/>
          <w:bCs/>
          <w:kern w:val="0"/>
          <w:sz w:val="22"/>
          <w:szCs w:val="22"/>
          <w:lang w:eastAsia="en-GB"/>
          <w14:ligatures w14:val="none"/>
        </w:rPr>
        <w:t xml:space="preserve"> </w:t>
      </w:r>
      <w:r w:rsidRPr="00B33162" w:rsidR="002E2029">
        <w:rPr>
          <w:rFonts w:ascii="Times New Roman" w:eastAsia="Times New Roman" w:hAnsi="Times New Roman" w:cs="Times New Roman"/>
          <w:bCs/>
          <w:kern w:val="0"/>
          <w:sz w:val="22"/>
          <w:szCs w:val="22"/>
          <w:lang w:eastAsia="en-GB"/>
          <w14:ligatures w14:val="none"/>
        </w:rPr>
        <w:t xml:space="preserve">Such statutory protections would </w:t>
      </w:r>
      <w:r w:rsidRPr="00B33162">
        <w:rPr>
          <w:rFonts w:ascii="Times New Roman" w:eastAsia="Times New Roman" w:hAnsi="Times New Roman" w:cs="Times New Roman"/>
          <w:bCs/>
          <w:kern w:val="0"/>
          <w:sz w:val="22"/>
          <w:szCs w:val="22"/>
          <w:lang w:eastAsia="en-GB"/>
          <w14:ligatures w14:val="none"/>
        </w:rPr>
        <w:t>place clear duties on departments to deliver coordinated, enforceable provision.</w:t>
      </w:r>
    </w:p>
    <w:p w:rsidR="00340818" w:rsidRPr="00B33162" w:rsidP="00B33162" w14:paraId="60FAF6B2" w14:textId="77777777">
      <w:pPr>
        <w:numPr>
          <w:ilvl w:val="0"/>
          <w:numId w:val="16"/>
        </w:numPr>
        <w:spacing w:before="100" w:beforeAutospacing="1" w:after="100" w:afterAutospacing="1" w:line="240" w:lineRule="auto"/>
        <w:jc w:val="left"/>
        <w:rPr>
          <w:rFonts w:ascii="Times New Roman" w:eastAsia="Times New Roman" w:hAnsi="Times New Roman" w:cs="Times New Roman"/>
          <w:bCs/>
          <w:i/>
          <w:iCs/>
          <w:color w:val="0F4761" w:themeColor="accent1" w:themeShade="BF"/>
          <w:kern w:val="0"/>
          <w:sz w:val="22"/>
          <w:szCs w:val="22"/>
          <w:lang w:eastAsia="en-GB"/>
          <w14:ligatures w14:val="none"/>
        </w:rPr>
      </w:pPr>
      <w:r w:rsidRPr="00B33162">
        <w:rPr>
          <w:rFonts w:ascii="Times New Roman" w:eastAsia="Times New Roman" w:hAnsi="Times New Roman" w:cs="Times New Roman"/>
          <w:bCs/>
          <w:i/>
          <w:iCs/>
          <w:color w:val="0F4761" w:themeColor="accent1" w:themeShade="BF"/>
          <w:kern w:val="0"/>
          <w:sz w:val="22"/>
          <w:szCs w:val="22"/>
          <w:lang w:eastAsia="en-GB"/>
          <w14:ligatures w14:val="none"/>
        </w:rPr>
        <w:t>The need for investment in the capacity of existing services</w:t>
      </w:r>
    </w:p>
    <w:p w:rsidR="00340818" w:rsidRPr="00B33162" w:rsidP="00B33162" w14:paraId="16D706D3" w14:textId="77777777">
      <w:pPr>
        <w:spacing w:before="100" w:beforeAutospacing="1" w:after="100" w:afterAutospacing="1" w:line="240" w:lineRule="auto"/>
        <w:jc w:val="left"/>
        <w:rPr>
          <w:rFonts w:ascii="Times New Roman" w:eastAsia="Times New Roman" w:hAnsi="Times New Roman" w:cs="Times New Roman"/>
          <w:bCs/>
          <w:kern w:val="0"/>
          <w:sz w:val="22"/>
          <w:szCs w:val="22"/>
          <w:lang w:eastAsia="en-GB"/>
          <w14:ligatures w14:val="none"/>
        </w:rPr>
      </w:pPr>
      <w:r w:rsidRPr="00B33162">
        <w:rPr>
          <w:rFonts w:ascii="Times New Roman" w:eastAsia="Times New Roman" w:hAnsi="Times New Roman" w:cs="Times New Roman"/>
          <w:bCs/>
          <w:kern w:val="0"/>
          <w:sz w:val="22"/>
          <w:szCs w:val="22"/>
          <w:lang w:eastAsia="en-GB"/>
          <w14:ligatures w14:val="none"/>
        </w:rPr>
        <w:t>Invest substantially in strengthening the capacity, quality and consistency of existing post-19 provision across Northern Ireland, including sufficient staffing, sustainable funding, enhanced transport support and rigorous quality assurance. Provision should be age-appropriate, needs-led and equitably distributed across regions, supported by centralised planning to ensure that services meet current and future demand.</w:t>
      </w:r>
    </w:p>
    <w:p w:rsidR="00340818" w:rsidRPr="00B33162" w:rsidP="00B33162" w14:paraId="522D7F4E" w14:textId="77777777">
      <w:pPr>
        <w:numPr>
          <w:ilvl w:val="0"/>
          <w:numId w:val="16"/>
        </w:numPr>
        <w:spacing w:before="100" w:beforeAutospacing="1" w:after="100" w:afterAutospacing="1" w:line="240" w:lineRule="auto"/>
        <w:jc w:val="left"/>
        <w:rPr>
          <w:rFonts w:ascii="Times New Roman" w:eastAsia="Times New Roman" w:hAnsi="Times New Roman" w:cs="Times New Roman"/>
          <w:bCs/>
          <w:i/>
          <w:iCs/>
          <w:color w:val="0F4761" w:themeColor="accent1" w:themeShade="BF"/>
          <w:kern w:val="0"/>
          <w:sz w:val="22"/>
          <w:szCs w:val="22"/>
          <w:lang w:eastAsia="en-GB"/>
          <w14:ligatures w14:val="none"/>
        </w:rPr>
      </w:pPr>
      <w:r w:rsidRPr="00B33162">
        <w:rPr>
          <w:rFonts w:ascii="Times New Roman" w:eastAsia="Times New Roman" w:hAnsi="Times New Roman" w:cs="Times New Roman"/>
          <w:bCs/>
          <w:i/>
          <w:iCs/>
          <w:color w:val="0F4761" w:themeColor="accent1" w:themeShade="BF"/>
          <w:kern w:val="0"/>
          <w:sz w:val="22"/>
          <w:szCs w:val="22"/>
          <w:lang w:eastAsia="en-GB"/>
          <w14:ligatures w14:val="none"/>
        </w:rPr>
        <w:t>The need for joined-up planning between government departments and agencies</w:t>
      </w:r>
    </w:p>
    <w:p w:rsidR="00340818" w:rsidRPr="00B33162" w:rsidP="00B33162" w14:paraId="3679A515" w14:textId="77777777">
      <w:pPr>
        <w:spacing w:before="100" w:beforeAutospacing="1" w:after="100" w:afterAutospacing="1" w:line="240" w:lineRule="auto"/>
        <w:jc w:val="left"/>
        <w:rPr>
          <w:rFonts w:ascii="Times New Roman" w:eastAsia="Times New Roman" w:hAnsi="Times New Roman" w:cs="Times New Roman"/>
          <w:bCs/>
          <w:kern w:val="0"/>
          <w:sz w:val="22"/>
          <w:szCs w:val="22"/>
          <w:lang w:eastAsia="en-GB"/>
          <w14:ligatures w14:val="none"/>
        </w:rPr>
      </w:pPr>
      <w:r w:rsidRPr="00B33162">
        <w:rPr>
          <w:rFonts w:ascii="Times New Roman" w:eastAsia="Times New Roman" w:hAnsi="Times New Roman" w:cs="Times New Roman"/>
          <w:bCs/>
          <w:kern w:val="0"/>
          <w:sz w:val="22"/>
          <w:szCs w:val="22"/>
          <w:lang w:eastAsia="en-GB"/>
          <w14:ligatures w14:val="none"/>
        </w:rPr>
        <w:t>Establish a formal cross-departmental mechanism (such as a dedicated disability transition unit or jointly mandated leadership structure) to coordinate policy, planning and service delivery for young people with SEN beyond age 19. This mechanism should include shared accountability, integrated data systems and co-funded programmes to ensure that departments work cohesively rather than in silos.</w:t>
      </w:r>
    </w:p>
    <w:p w:rsidR="00340818" w:rsidRPr="00B33162" w:rsidP="00B33162" w14:paraId="73BEF6FC" w14:textId="77777777">
      <w:pPr>
        <w:numPr>
          <w:ilvl w:val="0"/>
          <w:numId w:val="16"/>
        </w:numPr>
        <w:spacing w:before="100" w:beforeAutospacing="1" w:after="100" w:afterAutospacing="1" w:line="240" w:lineRule="auto"/>
        <w:jc w:val="left"/>
        <w:rPr>
          <w:rFonts w:ascii="Times New Roman" w:eastAsia="Times New Roman" w:hAnsi="Times New Roman" w:cs="Times New Roman"/>
          <w:bCs/>
          <w:i/>
          <w:iCs/>
          <w:color w:val="0F4761" w:themeColor="accent1" w:themeShade="BF"/>
          <w:kern w:val="0"/>
          <w:sz w:val="22"/>
          <w:szCs w:val="22"/>
          <w:lang w:eastAsia="en-GB"/>
          <w14:ligatures w14:val="none"/>
        </w:rPr>
      </w:pPr>
      <w:r w:rsidRPr="00B33162">
        <w:rPr>
          <w:rFonts w:ascii="Times New Roman" w:eastAsia="Times New Roman" w:hAnsi="Times New Roman" w:cs="Times New Roman"/>
          <w:bCs/>
          <w:i/>
          <w:iCs/>
          <w:color w:val="0F4761" w:themeColor="accent1" w:themeShade="BF"/>
          <w:kern w:val="0"/>
          <w:sz w:val="22"/>
          <w:szCs w:val="22"/>
          <w:lang w:eastAsia="en-GB"/>
          <w14:ligatures w14:val="none"/>
        </w:rPr>
        <w:t>The need to listen to the voices of young people</w:t>
      </w:r>
    </w:p>
    <w:p w:rsidR="00340818" w:rsidRPr="00B33162" w:rsidP="00B33162" w14:paraId="00161205" w14:textId="19AE29C1">
      <w:pPr>
        <w:pStyle w:val="NoSpacing"/>
        <w:jc w:val="left"/>
        <w:rPr>
          <w:sz w:val="22"/>
          <w:szCs w:val="22"/>
          <w:lang w:eastAsia="en-GB"/>
        </w:rPr>
      </w:pPr>
      <w:r w:rsidRPr="00B33162">
        <w:rPr>
          <w:sz w:val="22"/>
          <w:szCs w:val="22"/>
          <w:lang w:eastAsia="en-GB"/>
        </w:rPr>
        <w:t xml:space="preserve">Embed the meaningful participation of young people with SEN at every level of transition planning and policy development. Structured mechanisms should be created to ensure that their views inform </w:t>
      </w:r>
      <w:r w:rsidRPr="00B33162">
        <w:rPr>
          <w:sz w:val="22"/>
          <w:szCs w:val="22"/>
          <w:lang w:eastAsia="en-GB"/>
        </w:rPr>
        <w:t>the design, implementation and evaluation of post-19 provision, in line with UNCRC and UNCRPD commitments. Young people’s aspirations and lived experiences must be central to shaping supports that enable them to thrive.</w:t>
      </w:r>
    </w:p>
    <w:p w:rsidR="006C39CC" w:rsidRPr="00B33162" w:rsidP="00B33162" w14:paraId="49848E41" w14:textId="77777777">
      <w:pPr>
        <w:pStyle w:val="NoSpacing"/>
        <w:jc w:val="left"/>
        <w:rPr>
          <w:sz w:val="22"/>
          <w:szCs w:val="22"/>
        </w:rPr>
      </w:pPr>
    </w:p>
    <w:p w:rsidR="006C39CC" w:rsidRPr="00B33162" w:rsidP="00B33162" w14:paraId="6A249D29" w14:textId="77777777">
      <w:pPr>
        <w:pStyle w:val="NoSpacing"/>
        <w:jc w:val="left"/>
        <w:rPr>
          <w:sz w:val="22"/>
          <w:szCs w:val="22"/>
          <w:lang w:eastAsia="en-GB"/>
        </w:rPr>
      </w:pPr>
    </w:p>
    <w:p w:rsidR="00340818" w:rsidRPr="00B33162" w:rsidP="00B33162" w14:paraId="369FCF75" w14:textId="4BAA950B">
      <w:pPr>
        <w:pStyle w:val="NoSpacing"/>
        <w:jc w:val="left"/>
        <w:rPr>
          <w:i/>
          <w:iCs/>
          <w:color w:val="000000" w:themeColor="text1"/>
          <w:sz w:val="22"/>
          <w:szCs w:val="22"/>
          <w:lang w:eastAsia="en-GB"/>
        </w:rPr>
      </w:pPr>
      <w:r w:rsidRPr="00B33162">
        <w:rPr>
          <w:b/>
          <w:i/>
          <w:iCs/>
          <w:sz w:val="22"/>
          <w:szCs w:val="22"/>
          <w:lang w:eastAsia="en-GB"/>
        </w:rPr>
        <w:t>Conclusion</w:t>
      </w:r>
    </w:p>
    <w:p w:rsidR="00340818" w:rsidRPr="00B33162" w:rsidP="00B33162" w14:paraId="2BE6914C" w14:textId="335D0FCC">
      <w:pPr>
        <w:spacing w:before="100" w:beforeAutospacing="1" w:after="100" w:afterAutospacing="1" w:line="240" w:lineRule="auto"/>
        <w:jc w:val="left"/>
        <w:rPr>
          <w:rFonts w:ascii="Times New Roman" w:eastAsia="Times New Roman" w:hAnsi="Times New Roman" w:cs="Times New Roman"/>
          <w:kern w:val="0"/>
          <w:sz w:val="22"/>
          <w:szCs w:val="22"/>
          <w:lang w:eastAsia="en-GB"/>
          <w14:ligatures w14:val="none"/>
        </w:rPr>
      </w:pPr>
      <w:r w:rsidRPr="00B33162">
        <w:rPr>
          <w:rFonts w:ascii="Times New Roman" w:eastAsia="Times New Roman" w:hAnsi="Times New Roman" w:cs="Times New Roman"/>
          <w:kern w:val="0"/>
          <w:sz w:val="22"/>
          <w:szCs w:val="22"/>
          <w:lang w:eastAsia="en-GB"/>
          <w14:ligatures w14:val="none"/>
        </w:rPr>
        <w:t>This study highlights the urgent need for change within the current post-19 transition process for young people with special educational needs (SEN) in Northern Ireland, as they transition from full-time school education into further education, training, employment or day-care provision. Across all strands of research within this study, young people with SEN, their families, and the professionals who work with them described a transition system that is fragmented, inconsistent and frequently unable to meet even the most basic expectations of clarity, continuity and access to meaningful opportunities. The evidence from the current study underscores the need to work towards transformational progress in how post-19 pathways are planned, delivered and evaluated. The recommendations emerging from the study emphasise several core priorities: the need for a centralised mapping system</w:t>
      </w:r>
      <w:r w:rsidRPr="00B33162" w:rsidR="002E2029">
        <w:rPr>
          <w:rFonts w:ascii="Times New Roman" w:eastAsia="Times New Roman" w:hAnsi="Times New Roman" w:cs="Times New Roman"/>
          <w:kern w:val="0"/>
          <w:sz w:val="22"/>
          <w:szCs w:val="22"/>
          <w:lang w:eastAsia="en-GB"/>
          <w14:ligatures w14:val="none"/>
        </w:rPr>
        <w:t>;</w:t>
      </w:r>
      <w:r w:rsidRPr="00B33162">
        <w:rPr>
          <w:rFonts w:ascii="Times New Roman" w:eastAsia="Times New Roman" w:hAnsi="Times New Roman" w:cs="Times New Roman"/>
          <w:kern w:val="0"/>
          <w:sz w:val="22"/>
          <w:szCs w:val="22"/>
          <w:lang w:eastAsia="en-GB"/>
          <w14:ligatures w14:val="none"/>
        </w:rPr>
        <w:t xml:space="preserve"> strengthened legislative protections</w:t>
      </w:r>
      <w:r w:rsidRPr="00B33162" w:rsidR="002E2029">
        <w:rPr>
          <w:rFonts w:ascii="Times New Roman" w:eastAsia="Times New Roman" w:hAnsi="Times New Roman" w:cs="Times New Roman"/>
          <w:kern w:val="0"/>
          <w:sz w:val="22"/>
          <w:szCs w:val="22"/>
          <w:lang w:eastAsia="en-GB"/>
          <w14:ligatures w14:val="none"/>
        </w:rPr>
        <w:t>;</w:t>
      </w:r>
      <w:r w:rsidRPr="00B33162">
        <w:rPr>
          <w:rFonts w:ascii="Times New Roman" w:eastAsia="Times New Roman" w:hAnsi="Times New Roman" w:cs="Times New Roman"/>
          <w:kern w:val="0"/>
          <w:sz w:val="22"/>
          <w:szCs w:val="22"/>
          <w:lang w:eastAsia="en-GB"/>
          <w14:ligatures w14:val="none"/>
        </w:rPr>
        <w:t xml:space="preserve"> investment in sustainable and high-quality services</w:t>
      </w:r>
      <w:r w:rsidRPr="00B33162" w:rsidR="002E2029">
        <w:rPr>
          <w:rFonts w:ascii="Times New Roman" w:eastAsia="Times New Roman" w:hAnsi="Times New Roman" w:cs="Times New Roman"/>
          <w:kern w:val="0"/>
          <w:sz w:val="22"/>
          <w:szCs w:val="22"/>
          <w:lang w:eastAsia="en-GB"/>
          <w14:ligatures w14:val="none"/>
        </w:rPr>
        <w:t>;</w:t>
      </w:r>
      <w:r w:rsidRPr="00B33162">
        <w:rPr>
          <w:rFonts w:ascii="Times New Roman" w:eastAsia="Times New Roman" w:hAnsi="Times New Roman" w:cs="Times New Roman"/>
          <w:kern w:val="0"/>
          <w:sz w:val="22"/>
          <w:szCs w:val="22"/>
          <w:lang w:eastAsia="en-GB"/>
          <w14:ligatures w14:val="none"/>
        </w:rPr>
        <w:t xml:space="preserve"> coordinated cross-departmental planning</w:t>
      </w:r>
      <w:r w:rsidRPr="00B33162" w:rsidR="002E2029">
        <w:rPr>
          <w:rFonts w:ascii="Times New Roman" w:eastAsia="Times New Roman" w:hAnsi="Times New Roman" w:cs="Times New Roman"/>
          <w:kern w:val="0"/>
          <w:sz w:val="22"/>
          <w:szCs w:val="22"/>
          <w:lang w:eastAsia="en-GB"/>
          <w14:ligatures w14:val="none"/>
        </w:rPr>
        <w:t>;</w:t>
      </w:r>
      <w:r w:rsidRPr="00B33162">
        <w:rPr>
          <w:rFonts w:ascii="Times New Roman" w:eastAsia="Times New Roman" w:hAnsi="Times New Roman" w:cs="Times New Roman"/>
          <w:kern w:val="0"/>
          <w:sz w:val="22"/>
          <w:szCs w:val="22"/>
          <w:lang w:eastAsia="en-GB"/>
          <w14:ligatures w14:val="none"/>
        </w:rPr>
        <w:t xml:space="preserve"> and</w:t>
      </w:r>
      <w:r w:rsidRPr="00B33162" w:rsidR="009518C0">
        <w:rPr>
          <w:rFonts w:ascii="Times New Roman" w:eastAsia="Times New Roman" w:hAnsi="Times New Roman" w:cs="Times New Roman"/>
          <w:kern w:val="0"/>
          <w:sz w:val="22"/>
          <w:szCs w:val="22"/>
          <w:lang w:eastAsia="en-GB"/>
          <w14:ligatures w14:val="none"/>
        </w:rPr>
        <w:t xml:space="preserve"> </w:t>
      </w:r>
      <w:r w:rsidRPr="00B33162">
        <w:rPr>
          <w:rFonts w:ascii="Times New Roman" w:eastAsia="Times New Roman" w:hAnsi="Times New Roman" w:cs="Times New Roman"/>
          <w:kern w:val="0"/>
          <w:sz w:val="22"/>
          <w:szCs w:val="22"/>
          <w:lang w:eastAsia="en-GB"/>
          <w14:ligatures w14:val="none"/>
        </w:rPr>
        <w:t>the meaningful involvement of young people themselves. Overall, the findings from this study offer a clear insight into the diverse realities, challenges and barriers faced by young people with SEN and their families</w:t>
      </w:r>
      <w:r w:rsidRPr="00B33162" w:rsidR="002E2029">
        <w:rPr>
          <w:rFonts w:ascii="Times New Roman" w:eastAsia="Times New Roman" w:hAnsi="Times New Roman" w:cs="Times New Roman"/>
          <w:kern w:val="0"/>
          <w:sz w:val="22"/>
          <w:szCs w:val="22"/>
          <w:lang w:eastAsia="en-GB"/>
          <w14:ligatures w14:val="none"/>
        </w:rPr>
        <w:t xml:space="preserve">, and </w:t>
      </w:r>
      <w:r w:rsidRPr="00B33162">
        <w:rPr>
          <w:rFonts w:ascii="Times New Roman" w:eastAsia="Times New Roman" w:hAnsi="Times New Roman" w:cs="Times New Roman"/>
          <w:kern w:val="0"/>
          <w:sz w:val="22"/>
          <w:szCs w:val="22"/>
          <w:lang w:eastAsia="en-GB"/>
          <w14:ligatures w14:val="none"/>
        </w:rPr>
        <w:t>points towards the need to create a coherent and equitable transition system that genuinely enables all young people to thrive and achieve meaningful outcomes as they move into adult life.</w:t>
      </w:r>
    </w:p>
    <w:p w:rsidR="006411E9" w:rsidRPr="00B33162" w:rsidP="00B33162" w14:paraId="2065C461" w14:textId="129EA01D">
      <w:pPr>
        <w:jc w:val="left"/>
        <w:rPr>
          <w:sz w:val="22"/>
          <w:szCs w:val="22"/>
        </w:rPr>
      </w:pPr>
    </w:p>
    <w:p w:rsidR="00E772F6" w:rsidP="006411E9" w14:paraId="6A713766" w14:textId="14672D1B"/>
    <w:p w:rsidR="00E772F6" w:rsidP="006411E9" w14:paraId="553A319C" w14:textId="2E35A190"/>
    <w:p w:rsidR="00072457" w14:paraId="6F991657" w14:textId="77777777">
      <w:pPr>
        <w:rPr>
          <w:rFonts w:eastAsiaTheme="majorEastAsia"/>
          <w:b/>
          <w:color w:val="0F4761" w:themeColor="accent1" w:themeShade="BF"/>
          <w:sz w:val="40"/>
          <w:szCs w:val="40"/>
        </w:rPr>
      </w:pPr>
      <w:r>
        <w:br w:type="page"/>
      </w:r>
    </w:p>
    <w:p w:rsidR="006411E9" w:rsidP="006411E9" w14:paraId="51B46136" w14:textId="388F616B">
      <w:pPr>
        <w:pStyle w:val="Heading1"/>
      </w:pPr>
      <w:bookmarkStart w:id="1" w:name="_Toc220413135"/>
      <w:r w:rsidRPr="7092A25D">
        <w:t>Acknowledgements</w:t>
      </w:r>
      <w:bookmarkEnd w:id="1"/>
      <w:r>
        <w:t xml:space="preserve"> </w:t>
      </w:r>
    </w:p>
    <w:p w:rsidR="006411E9" w:rsidP="006411E9" w14:paraId="3FC2A468" w14:textId="77777777"/>
    <w:p w:rsidR="001821DF" w:rsidRPr="00B33162" w:rsidP="00B33162" w14:paraId="6AE9E73F" w14:textId="77CB0C35">
      <w:pPr>
        <w:pStyle w:val="paragraph"/>
        <w:spacing w:before="0" w:beforeAutospacing="0" w:after="0" w:afterAutospacing="0"/>
        <w:textAlignment w:val="baseline"/>
        <w:rPr>
          <w:rFonts w:ascii="Segoe UI" w:hAnsi="Segoe UI" w:cs="Segoe UI"/>
          <w:sz w:val="22"/>
          <w:szCs w:val="22"/>
        </w:rPr>
      </w:pPr>
      <w:r w:rsidRPr="00B33162">
        <w:rPr>
          <w:rStyle w:val="normaltextrun"/>
          <w:rFonts w:eastAsiaTheme="majorEastAsia"/>
          <w:sz w:val="22"/>
          <w:szCs w:val="22"/>
        </w:rPr>
        <w:t>The research team at the Centre for Research in Educational Underachievement (CREU), Stranmillis University College, Belfast, would like to thank all those who participated in this research project, and in particular the young people, their parents, school leaders, officials and other key stakeholders who so readily agreed to participate in the data collection.</w:t>
      </w:r>
      <w:r w:rsidRPr="00B33162">
        <w:rPr>
          <w:rStyle w:val="eop"/>
          <w:rFonts w:eastAsiaTheme="majorEastAsia"/>
          <w:sz w:val="22"/>
          <w:szCs w:val="22"/>
        </w:rPr>
        <w:t> </w:t>
      </w:r>
    </w:p>
    <w:p w:rsidR="001821DF" w:rsidRPr="00B33162" w:rsidP="00B33162" w14:paraId="5F8D599A" w14:textId="4DB754F8">
      <w:pPr>
        <w:pStyle w:val="paragraph"/>
        <w:spacing w:after="0"/>
        <w:textAlignment w:val="baseline"/>
        <w:rPr>
          <w:rStyle w:val="normaltextrun"/>
          <w:rFonts w:eastAsiaTheme="majorEastAsia"/>
          <w:sz w:val="22"/>
          <w:szCs w:val="22"/>
        </w:rPr>
      </w:pPr>
      <w:r w:rsidRPr="00B33162">
        <w:rPr>
          <w:rStyle w:val="normaltextrun"/>
          <w:rFonts w:eastAsiaTheme="majorEastAsia"/>
          <w:sz w:val="22"/>
          <w:szCs w:val="22"/>
        </w:rPr>
        <w:t>The research team are also indebted to the project’s expert reference group of Claire Breen, Julie Jordan, Zak Nicholls, Tara Mills and Daniel Magill for their constructive guidance and insights.</w:t>
      </w:r>
    </w:p>
    <w:p w:rsidR="006411E9" w:rsidRPr="00B33162" w:rsidP="00B33162" w14:paraId="4E5EABCE" w14:textId="4C622E64">
      <w:pPr>
        <w:pStyle w:val="paragraph"/>
        <w:spacing w:after="0"/>
        <w:textAlignment w:val="baseline"/>
        <w:rPr>
          <w:rFonts w:eastAsiaTheme="majorEastAsia"/>
          <w:sz w:val="22"/>
          <w:szCs w:val="22"/>
        </w:rPr>
      </w:pPr>
      <w:r w:rsidRPr="00B33162">
        <w:rPr>
          <w:rStyle w:val="normaltextrun"/>
          <w:rFonts w:eastAsiaTheme="majorEastAsia"/>
          <w:sz w:val="22"/>
          <w:szCs w:val="22"/>
        </w:rPr>
        <w:t xml:space="preserve">Finally, </w:t>
      </w:r>
      <w:r w:rsidR="00501E6E">
        <w:rPr>
          <w:rStyle w:val="normaltextrun"/>
          <w:rFonts w:eastAsiaTheme="majorEastAsia"/>
          <w:sz w:val="22"/>
          <w:szCs w:val="22"/>
        </w:rPr>
        <w:t>t</w:t>
      </w:r>
      <w:r w:rsidRPr="00B33162" w:rsidR="009F6445">
        <w:rPr>
          <w:rFonts w:eastAsiaTheme="majorEastAsia"/>
          <w:sz w:val="22"/>
          <w:szCs w:val="22"/>
        </w:rPr>
        <w:t>his project was funded by EPIC Futures NI, led by Ulster University, as part of the Local Policy Innovation Partnerships programme funded by UK Research and Innovation (UKRI), the Economic and Social Research Council, the Arts and Humanities Research Council and Innovate UK.</w:t>
      </w:r>
      <w:r w:rsidR="00501E6E">
        <w:rPr>
          <w:rFonts w:eastAsiaTheme="majorEastAsia"/>
          <w:sz w:val="22"/>
          <w:szCs w:val="22"/>
        </w:rPr>
        <w:t xml:space="preserve">  </w:t>
      </w:r>
      <w:r w:rsidR="00501E6E">
        <w:rPr>
          <w:rStyle w:val="normaltextrun"/>
          <w:rFonts w:eastAsiaTheme="majorEastAsia"/>
          <w:sz w:val="22"/>
          <w:szCs w:val="22"/>
        </w:rPr>
        <w:t>W</w:t>
      </w:r>
      <w:r w:rsidRPr="00B33162" w:rsidR="00501E6E">
        <w:rPr>
          <w:rStyle w:val="normaltextrun"/>
          <w:rFonts w:eastAsiaTheme="majorEastAsia"/>
          <w:sz w:val="22"/>
          <w:szCs w:val="22"/>
        </w:rPr>
        <w:t xml:space="preserve">e are grateful to </w:t>
      </w:r>
      <w:r w:rsidRPr="00B33162" w:rsidR="0036262D">
        <w:rPr>
          <w:rStyle w:val="normaltextrun"/>
          <w:rFonts w:eastAsiaTheme="majorEastAsia"/>
          <w:sz w:val="22"/>
          <w:szCs w:val="22"/>
        </w:rPr>
        <w:t>E</w:t>
      </w:r>
      <w:r w:rsidR="0036262D">
        <w:rPr>
          <w:rStyle w:val="normaltextrun"/>
          <w:rFonts w:eastAsiaTheme="majorEastAsia"/>
          <w:sz w:val="22"/>
          <w:szCs w:val="22"/>
        </w:rPr>
        <w:t>PIC</w:t>
      </w:r>
      <w:r w:rsidRPr="00B33162" w:rsidR="0036262D">
        <w:rPr>
          <w:rStyle w:val="normaltextrun"/>
          <w:rFonts w:eastAsiaTheme="majorEastAsia"/>
          <w:sz w:val="22"/>
          <w:szCs w:val="22"/>
        </w:rPr>
        <w:t xml:space="preserve"> </w:t>
      </w:r>
      <w:r w:rsidRPr="00B33162" w:rsidR="00501E6E">
        <w:rPr>
          <w:rStyle w:val="normaltextrun"/>
          <w:rFonts w:eastAsiaTheme="majorEastAsia"/>
          <w:sz w:val="22"/>
          <w:szCs w:val="22"/>
        </w:rPr>
        <w:t>Futures NI for funding this important and timely research</w:t>
      </w:r>
      <w:r w:rsidR="00501E6E">
        <w:rPr>
          <w:rStyle w:val="normaltextrun"/>
          <w:rFonts w:eastAsiaTheme="majorEastAsia"/>
          <w:sz w:val="22"/>
          <w:szCs w:val="22"/>
        </w:rPr>
        <w:t xml:space="preserve"> and for the consistent support of Professor Kristel Miller </w:t>
      </w:r>
      <w:r w:rsidR="00B879E1">
        <w:rPr>
          <w:rStyle w:val="normaltextrun"/>
          <w:rFonts w:eastAsiaTheme="majorEastAsia"/>
          <w:sz w:val="22"/>
          <w:szCs w:val="22"/>
        </w:rPr>
        <w:t xml:space="preserve">(Director: EPIC Futures NI) </w:t>
      </w:r>
      <w:r w:rsidR="00501E6E">
        <w:rPr>
          <w:rStyle w:val="normaltextrun"/>
          <w:rFonts w:eastAsiaTheme="majorEastAsia"/>
          <w:sz w:val="22"/>
          <w:szCs w:val="22"/>
        </w:rPr>
        <w:t>and Claire Lynch (Project Manager</w:t>
      </w:r>
      <w:r w:rsidR="00B879E1">
        <w:rPr>
          <w:rStyle w:val="normaltextrun"/>
          <w:rFonts w:eastAsiaTheme="majorEastAsia"/>
          <w:sz w:val="22"/>
          <w:szCs w:val="22"/>
        </w:rPr>
        <w:t>: EPIC Futures NI</w:t>
      </w:r>
      <w:r w:rsidR="00501E6E">
        <w:rPr>
          <w:rStyle w:val="normaltextrun"/>
          <w:rFonts w:eastAsiaTheme="majorEastAsia"/>
          <w:sz w:val="22"/>
          <w:szCs w:val="22"/>
        </w:rPr>
        <w:t>)</w:t>
      </w:r>
      <w:r w:rsidRPr="00B33162" w:rsidR="00501E6E">
        <w:rPr>
          <w:rStyle w:val="normaltextrun"/>
          <w:rFonts w:eastAsiaTheme="majorEastAsia"/>
          <w:sz w:val="22"/>
          <w:szCs w:val="22"/>
        </w:rPr>
        <w:t xml:space="preserve">.  </w:t>
      </w:r>
    </w:p>
    <w:p w:rsidR="006411E9" w:rsidP="007A2C72" w14:paraId="7C896FE0" w14:textId="77777777"/>
    <w:p w:rsidR="006411E9" w:rsidP="006411E9" w14:paraId="70F97B58" w14:textId="77777777"/>
    <w:p w:rsidR="006411E9" w:rsidP="006411E9" w14:paraId="7B203E13" w14:textId="77777777"/>
    <w:p w:rsidR="006411E9" w:rsidP="006411E9" w14:paraId="07BA6E24" w14:textId="77777777"/>
    <w:p w:rsidR="006411E9" w:rsidP="006411E9" w14:paraId="66CCCFE7" w14:textId="77777777"/>
    <w:p w:rsidR="006411E9" w:rsidP="006411E9" w14:paraId="66B8E35C" w14:textId="77777777"/>
    <w:p w:rsidR="006411E9" w:rsidP="006411E9" w14:paraId="6C3E67EE" w14:textId="77777777"/>
    <w:p w:rsidR="006411E9" w:rsidP="006411E9" w14:paraId="1AD979E3" w14:textId="77777777"/>
    <w:p w:rsidR="006411E9" w:rsidP="006411E9" w14:paraId="5750E9BA" w14:textId="77777777"/>
    <w:p w:rsidR="00FE63B8" w:rsidP="006411E9" w14:paraId="272A33ED" w14:textId="77777777">
      <w:pPr>
        <w:rPr>
          <w:b/>
          <w:bCs/>
          <w:color w:val="0F4761"/>
        </w:rPr>
      </w:pPr>
    </w:p>
    <w:p w:rsidR="00FE63B8" w:rsidP="006411E9" w14:paraId="1B545FA7" w14:textId="77777777">
      <w:pPr>
        <w:rPr>
          <w:b/>
          <w:bCs/>
          <w:color w:val="0F4761"/>
        </w:rPr>
      </w:pPr>
    </w:p>
    <w:p w:rsidR="00FE63B8" w:rsidP="006411E9" w14:paraId="311AEDBF" w14:textId="77777777">
      <w:pPr>
        <w:rPr>
          <w:b/>
          <w:bCs/>
          <w:color w:val="0F4761"/>
        </w:rPr>
      </w:pPr>
    </w:p>
    <w:p w:rsidR="002951E3" w:rsidP="002951E3" w14:paraId="2AD6157C" w14:textId="77777777">
      <w:pPr>
        <w:jc w:val="left"/>
        <w:rPr>
          <w:b/>
          <w:bCs/>
          <w:color w:val="0F4761"/>
        </w:rPr>
      </w:pPr>
    </w:p>
    <w:p w:rsidR="002951E3" w:rsidP="002951E3" w14:paraId="77690CF5" w14:textId="77777777">
      <w:pPr>
        <w:jc w:val="left"/>
        <w:rPr>
          <w:b/>
          <w:bCs/>
          <w:color w:val="0F4761"/>
        </w:rPr>
      </w:pPr>
    </w:p>
    <w:p w:rsidR="002951E3" w:rsidP="002951E3" w14:paraId="1F2EFAD1" w14:textId="77777777">
      <w:pPr>
        <w:jc w:val="left"/>
        <w:rPr>
          <w:b/>
          <w:bCs/>
          <w:color w:val="0F4761"/>
        </w:rPr>
      </w:pPr>
    </w:p>
    <w:p w:rsidR="002951E3" w:rsidP="002951E3" w14:paraId="3412B32B" w14:textId="77777777">
      <w:pPr>
        <w:jc w:val="left"/>
        <w:rPr>
          <w:b/>
          <w:bCs/>
          <w:color w:val="0F4761"/>
        </w:rPr>
      </w:pPr>
    </w:p>
    <w:p w:rsidR="006411E9" w:rsidRPr="003607D6" w:rsidP="002951E3" w14:paraId="21FD2F95" w14:textId="6858DC92">
      <w:pPr>
        <w:jc w:val="left"/>
        <w:rPr>
          <w:b/>
          <w:bCs/>
          <w:color w:val="0F4761"/>
        </w:rPr>
      </w:pPr>
      <w:r w:rsidRPr="003607D6">
        <w:rPr>
          <w:b/>
          <w:bCs/>
          <w:color w:val="0F4761"/>
        </w:rPr>
        <w:t>How to cite this research report:</w:t>
      </w:r>
    </w:p>
    <w:p w:rsidR="001821DF" w:rsidRPr="00B33162" w:rsidP="00B33162" w14:paraId="4BA78729" w14:textId="186B93F8">
      <w:pPr>
        <w:pStyle w:val="NoSpacing"/>
        <w:jc w:val="left"/>
        <w:rPr>
          <w:sz w:val="22"/>
          <w:szCs w:val="22"/>
        </w:rPr>
      </w:pPr>
      <w:r w:rsidRPr="00B33162">
        <w:rPr>
          <w:sz w:val="22"/>
          <w:szCs w:val="22"/>
        </w:rPr>
        <w:t xml:space="preserve">Purdy, N., Boddison, A., Symington, E., Ballentine, M., Johnston, N. </w:t>
      </w:r>
      <w:r w:rsidR="004424F9">
        <w:rPr>
          <w:sz w:val="22"/>
          <w:szCs w:val="22"/>
        </w:rPr>
        <w:t>&amp;</w:t>
      </w:r>
      <w:r w:rsidRPr="00B33162">
        <w:rPr>
          <w:sz w:val="22"/>
          <w:szCs w:val="22"/>
        </w:rPr>
        <w:t xml:space="preserve"> Tate, K. (2025)</w:t>
      </w:r>
      <w:r w:rsidR="004424F9">
        <w:rPr>
          <w:sz w:val="22"/>
          <w:szCs w:val="22"/>
        </w:rPr>
        <w:t>.</w:t>
      </w:r>
      <w:r w:rsidRPr="00B33162">
        <w:rPr>
          <w:sz w:val="22"/>
          <w:szCs w:val="22"/>
        </w:rPr>
        <w:t xml:space="preserve"> </w:t>
      </w:r>
      <w:r w:rsidRPr="004424F9">
        <w:rPr>
          <w:i/>
          <w:iCs/>
          <w:sz w:val="22"/>
          <w:szCs w:val="22"/>
        </w:rPr>
        <w:t>TRANSFORM</w:t>
      </w:r>
      <w:r w:rsidRPr="004424F9" w:rsidR="00FE63B8">
        <w:rPr>
          <w:i/>
          <w:iCs/>
          <w:sz w:val="22"/>
          <w:szCs w:val="22"/>
        </w:rPr>
        <w:t xml:space="preserve">: </w:t>
      </w:r>
      <w:r w:rsidRPr="004424F9">
        <w:rPr>
          <w:i/>
          <w:iCs/>
          <w:sz w:val="22"/>
          <w:szCs w:val="22"/>
        </w:rPr>
        <w:t>Exploring Pathways and Barriers for Young People</w:t>
      </w:r>
      <w:r w:rsidRPr="004424F9" w:rsidR="00FE63B8">
        <w:rPr>
          <w:i/>
          <w:iCs/>
          <w:sz w:val="22"/>
          <w:szCs w:val="22"/>
        </w:rPr>
        <w:t xml:space="preserve"> </w:t>
      </w:r>
      <w:r w:rsidRPr="004424F9">
        <w:rPr>
          <w:i/>
          <w:iCs/>
          <w:sz w:val="22"/>
          <w:szCs w:val="22"/>
        </w:rPr>
        <w:t>with Disabilities Transitioning from Education to</w:t>
      </w:r>
      <w:r w:rsidRPr="004424F9" w:rsidR="00FE63B8">
        <w:rPr>
          <w:i/>
          <w:iCs/>
          <w:sz w:val="22"/>
          <w:szCs w:val="22"/>
        </w:rPr>
        <w:t xml:space="preserve"> </w:t>
      </w:r>
      <w:r w:rsidRPr="004424F9">
        <w:rPr>
          <w:i/>
          <w:iCs/>
          <w:sz w:val="22"/>
          <w:szCs w:val="22"/>
        </w:rPr>
        <w:t>Employment in Northern Ireland​</w:t>
      </w:r>
      <w:r w:rsidRPr="004424F9" w:rsidR="00FE63B8">
        <w:rPr>
          <w:i/>
          <w:iCs/>
          <w:sz w:val="22"/>
          <w:szCs w:val="22"/>
        </w:rPr>
        <w:t>.</w:t>
      </w:r>
      <w:r w:rsidRPr="00B33162" w:rsidR="00FE63B8">
        <w:rPr>
          <w:sz w:val="22"/>
          <w:szCs w:val="22"/>
        </w:rPr>
        <w:t xml:space="preserve"> Belfast: Centre for Research in Educational Underachievement, Stranmillis University College.</w:t>
      </w:r>
      <w:r w:rsidR="002E30C5">
        <w:rPr>
          <w:sz w:val="22"/>
          <w:szCs w:val="22"/>
        </w:rPr>
        <w:t xml:space="preserve"> (For further information contact: n.purdy@stran.ac.uk). </w:t>
      </w:r>
    </w:p>
    <w:p w:rsidR="00321D8A" w:rsidRPr="00321D8A" w:rsidP="00524F32" w14:paraId="6D602C51" w14:textId="77777777">
      <w:pPr>
        <w:pStyle w:val="TOCHeading"/>
        <w:rPr>
          <w:rStyle w:val="Heading1Char"/>
          <w:rFonts w:ascii="Times New Roman" w:hAnsi="Times New Roman" w:cs="Times New Roman"/>
        </w:rPr>
      </w:pPr>
      <w:bookmarkStart w:id="2" w:name="_Toc220413136"/>
      <w:r w:rsidRPr="00321D8A">
        <w:rPr>
          <w:rStyle w:val="Heading1Char"/>
          <w:rFonts w:ascii="Times New Roman" w:hAnsi="Times New Roman" w:cs="Times New Roman"/>
        </w:rPr>
        <w:t>Contents</w:t>
      </w:r>
      <w:bookmarkEnd w:id="2"/>
    </w:p>
    <w:sdt>
      <w:sdtPr>
        <w:rPr>
          <w:rFonts w:eastAsiaTheme="minorEastAsia"/>
        </w:rPr>
        <w:id w:val="225779434"/>
        <w:docPartObj>
          <w:docPartGallery w:val="Table of Contents"/>
          <w:docPartUnique/>
        </w:docPartObj>
      </w:sdtPr>
      <w:sdtEndPr>
        <w:rPr>
          <w:rFonts w:ascii="Times New Roman" w:hAnsi="Times New Roman" w:cs="Times New Roman"/>
          <w:sz w:val="22"/>
          <w:szCs w:val="22"/>
        </w:rPr>
      </w:sdtEndPr>
      <w:sdtContent>
        <w:p w:rsidR="00524F32" w:rsidP="00321D8A" w14:paraId="076E9950" w14:textId="0BEF10B2"/>
        <w:p w:rsidR="00DE736A" w:rsidRPr="00DE736A" w14:paraId="40F9FDC2" w14:textId="60B9D4CA">
          <w:pPr>
            <w:pStyle w:val="TOC1"/>
            <w:tabs>
              <w:tab w:val="right" w:leader="dot" w:pos="9016"/>
            </w:tabs>
            <w:rPr>
              <w:rFonts w:ascii="Times New Roman" w:hAnsi="Times New Roman" w:eastAsiaTheme="minorEastAsia" w:cs="Times New Roman"/>
              <w:noProof/>
              <w:kern w:val="0"/>
              <w:sz w:val="22"/>
              <w:szCs w:val="22"/>
              <w:lang w:eastAsia="en-GB"/>
              <w14:ligatures w14:val="none"/>
            </w:rPr>
          </w:pPr>
          <w:r w:rsidRPr="001610FD">
            <w:rPr>
              <w:rFonts w:ascii="Times New Roman" w:hAnsi="Times New Roman" w:cs="Times New Roman"/>
              <w:sz w:val="22"/>
              <w:szCs w:val="22"/>
            </w:rPr>
            <w:fldChar w:fldCharType="begin"/>
          </w:r>
          <w:r w:rsidRPr="001610FD" w:rsidR="00524F32">
            <w:rPr>
              <w:rFonts w:ascii="Times New Roman" w:hAnsi="Times New Roman" w:cs="Times New Roman"/>
              <w:sz w:val="22"/>
              <w:szCs w:val="22"/>
            </w:rPr>
            <w:instrText>TOC \o "1-3" \z \u \h</w:instrText>
          </w:r>
          <w:r w:rsidRPr="001610FD">
            <w:rPr>
              <w:rFonts w:ascii="Times New Roman" w:hAnsi="Times New Roman" w:cs="Times New Roman"/>
              <w:sz w:val="22"/>
              <w:szCs w:val="22"/>
            </w:rPr>
            <w:fldChar w:fldCharType="separate"/>
          </w:r>
          <w:hyperlink w:anchor="_Toc220413134" w:history="1">
            <w:r w:rsidRPr="00DE736A">
              <w:rPr>
                <w:rStyle w:val="Hyperlink"/>
                <w:rFonts w:ascii="Times New Roman" w:hAnsi="Times New Roman" w:cs="Times New Roman"/>
                <w:noProof/>
                <w:sz w:val="22"/>
                <w:szCs w:val="22"/>
              </w:rPr>
              <w:t>Executive Summary</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_Toc220413134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2</w:t>
            </w:r>
            <w:r w:rsidRPr="00DE736A">
              <w:rPr>
                <w:rFonts w:ascii="Times New Roman" w:hAnsi="Times New Roman" w:cs="Times New Roman"/>
                <w:noProof/>
                <w:webHidden/>
                <w:sz w:val="22"/>
                <w:szCs w:val="22"/>
              </w:rPr>
              <w:fldChar w:fldCharType="end"/>
            </w:r>
          </w:hyperlink>
        </w:p>
        <w:p w:rsidR="00DE736A" w:rsidRPr="00DE736A" w14:paraId="5188C8F4" w14:textId="193E6388">
          <w:pPr>
            <w:pStyle w:val="TOC1"/>
            <w:tabs>
              <w:tab w:val="right" w:leader="dot" w:pos="9016"/>
            </w:tabs>
            <w:rPr>
              <w:rFonts w:ascii="Times New Roman" w:hAnsi="Times New Roman" w:eastAsiaTheme="minorEastAsia" w:cs="Times New Roman"/>
              <w:noProof/>
              <w:kern w:val="0"/>
              <w:sz w:val="22"/>
              <w:szCs w:val="22"/>
              <w:lang w:eastAsia="en-GB"/>
              <w14:ligatures w14:val="none"/>
            </w:rPr>
          </w:pPr>
          <w:hyperlink w:anchor="_Toc220413135" w:history="1">
            <w:r w:rsidRPr="00DE736A">
              <w:rPr>
                <w:rStyle w:val="Hyperlink"/>
                <w:rFonts w:ascii="Times New Roman" w:hAnsi="Times New Roman" w:cs="Times New Roman"/>
                <w:noProof/>
                <w:sz w:val="22"/>
                <w:szCs w:val="22"/>
              </w:rPr>
              <w:t>Acknowledgements</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_Toc220413135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6</w:t>
            </w:r>
            <w:r w:rsidRPr="00DE736A">
              <w:rPr>
                <w:rFonts w:ascii="Times New Roman" w:hAnsi="Times New Roman" w:cs="Times New Roman"/>
                <w:noProof/>
                <w:webHidden/>
                <w:sz w:val="22"/>
                <w:szCs w:val="22"/>
              </w:rPr>
              <w:fldChar w:fldCharType="end"/>
            </w:r>
          </w:hyperlink>
        </w:p>
        <w:p w:rsidR="00DE736A" w:rsidRPr="00DE736A" w14:paraId="07920B71" w14:textId="214B6017">
          <w:pPr>
            <w:pStyle w:val="TOC1"/>
            <w:tabs>
              <w:tab w:val="right" w:leader="dot" w:pos="9016"/>
            </w:tabs>
            <w:rPr>
              <w:rFonts w:ascii="Times New Roman" w:hAnsi="Times New Roman" w:eastAsiaTheme="minorEastAsia" w:cs="Times New Roman"/>
              <w:noProof/>
              <w:kern w:val="0"/>
              <w:sz w:val="22"/>
              <w:szCs w:val="22"/>
              <w:lang w:eastAsia="en-GB"/>
              <w14:ligatures w14:val="none"/>
            </w:rPr>
          </w:pPr>
          <w:hyperlink w:anchor="_Toc220413136" w:history="1">
            <w:r w:rsidRPr="00DE736A">
              <w:rPr>
                <w:rStyle w:val="Hyperlink"/>
                <w:rFonts w:ascii="Times New Roman" w:hAnsi="Times New Roman" w:cs="Times New Roman"/>
                <w:noProof/>
                <w:sz w:val="22"/>
                <w:szCs w:val="22"/>
              </w:rPr>
              <w:t>Contents</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_Toc220413136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7</w:t>
            </w:r>
            <w:r w:rsidRPr="00DE736A">
              <w:rPr>
                <w:rFonts w:ascii="Times New Roman" w:hAnsi="Times New Roman" w:cs="Times New Roman"/>
                <w:noProof/>
                <w:webHidden/>
                <w:sz w:val="22"/>
                <w:szCs w:val="22"/>
              </w:rPr>
              <w:fldChar w:fldCharType="end"/>
            </w:r>
          </w:hyperlink>
        </w:p>
        <w:p w:rsidR="00DE736A" w:rsidRPr="00DE736A" w14:paraId="08CD9684" w14:textId="40CA2037">
          <w:pPr>
            <w:pStyle w:val="TOC1"/>
            <w:tabs>
              <w:tab w:val="right" w:leader="dot" w:pos="9016"/>
            </w:tabs>
            <w:rPr>
              <w:rFonts w:ascii="Times New Roman" w:hAnsi="Times New Roman" w:eastAsiaTheme="minorEastAsia" w:cs="Times New Roman"/>
              <w:noProof/>
              <w:kern w:val="0"/>
              <w:sz w:val="22"/>
              <w:szCs w:val="22"/>
              <w:lang w:eastAsia="en-GB"/>
              <w14:ligatures w14:val="none"/>
            </w:rPr>
          </w:pPr>
          <w:hyperlink w:anchor="_Toc220413137" w:history="1">
            <w:r w:rsidRPr="00DE736A">
              <w:rPr>
                <w:rStyle w:val="Hyperlink"/>
                <w:rFonts w:ascii="Times New Roman" w:hAnsi="Times New Roman" w:cs="Times New Roman"/>
                <w:noProof/>
                <w:sz w:val="22"/>
                <w:szCs w:val="22"/>
              </w:rPr>
              <w:t>List of Tables &amp; Figures</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_Toc220413137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9</w:t>
            </w:r>
            <w:r w:rsidRPr="00DE736A">
              <w:rPr>
                <w:rFonts w:ascii="Times New Roman" w:hAnsi="Times New Roman" w:cs="Times New Roman"/>
                <w:noProof/>
                <w:webHidden/>
                <w:sz w:val="22"/>
                <w:szCs w:val="22"/>
              </w:rPr>
              <w:fldChar w:fldCharType="end"/>
            </w:r>
          </w:hyperlink>
        </w:p>
        <w:p w:rsidR="00DE736A" w:rsidRPr="00DE736A" w14:paraId="5213FCBA" w14:textId="08AA4676">
          <w:pPr>
            <w:pStyle w:val="TOC1"/>
            <w:tabs>
              <w:tab w:val="right" w:leader="dot" w:pos="9016"/>
            </w:tabs>
            <w:rPr>
              <w:rFonts w:ascii="Times New Roman" w:hAnsi="Times New Roman" w:eastAsiaTheme="minorEastAsia" w:cs="Times New Roman"/>
              <w:noProof/>
              <w:kern w:val="0"/>
              <w:sz w:val="22"/>
              <w:szCs w:val="22"/>
              <w:lang w:eastAsia="en-GB"/>
              <w14:ligatures w14:val="none"/>
            </w:rPr>
          </w:pPr>
          <w:hyperlink w:anchor="_Toc220413138" w:history="1">
            <w:r w:rsidRPr="00DE736A">
              <w:rPr>
                <w:rStyle w:val="Hyperlink"/>
                <w:rFonts w:ascii="Times New Roman" w:hAnsi="Times New Roman" w:cs="Times New Roman"/>
                <w:noProof/>
                <w:sz w:val="22"/>
                <w:szCs w:val="22"/>
              </w:rPr>
              <w:t>Chapter 1: Introduction and Context</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_Toc220413138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10</w:t>
            </w:r>
            <w:r w:rsidRPr="00DE736A">
              <w:rPr>
                <w:rFonts w:ascii="Times New Roman" w:hAnsi="Times New Roman" w:cs="Times New Roman"/>
                <w:noProof/>
                <w:webHidden/>
                <w:sz w:val="22"/>
                <w:szCs w:val="22"/>
              </w:rPr>
              <w:fldChar w:fldCharType="end"/>
            </w:r>
          </w:hyperlink>
        </w:p>
        <w:p w:rsidR="00DE736A" w:rsidRPr="00DE736A" w14:paraId="63D33CF1" w14:textId="33F7BE30">
          <w:pPr>
            <w:pStyle w:val="TOC2"/>
            <w:tabs>
              <w:tab w:val="right" w:leader="dot" w:pos="9016"/>
            </w:tabs>
            <w:rPr>
              <w:rFonts w:ascii="Times New Roman" w:hAnsi="Times New Roman" w:eastAsiaTheme="minorEastAsia" w:cs="Times New Roman"/>
              <w:noProof/>
              <w:kern w:val="0"/>
              <w:sz w:val="22"/>
              <w:szCs w:val="22"/>
              <w:lang w:eastAsia="en-GB"/>
              <w14:ligatures w14:val="none"/>
            </w:rPr>
          </w:pPr>
          <w:hyperlink w:anchor="_Toc220413139" w:history="1">
            <w:r w:rsidRPr="00DE736A">
              <w:rPr>
                <w:rStyle w:val="Hyperlink"/>
                <w:rFonts w:ascii="Times New Roman" w:eastAsia="Times New Roman" w:hAnsi="Times New Roman" w:cs="Times New Roman"/>
                <w:noProof/>
                <w:sz w:val="22"/>
                <w:szCs w:val="22"/>
                <w:lang w:eastAsia="en-GB"/>
              </w:rPr>
              <w:t>1.1 United Nations Conventions</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_Toc220413139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10</w:t>
            </w:r>
            <w:r w:rsidRPr="00DE736A">
              <w:rPr>
                <w:rFonts w:ascii="Times New Roman" w:hAnsi="Times New Roman" w:cs="Times New Roman"/>
                <w:noProof/>
                <w:webHidden/>
                <w:sz w:val="22"/>
                <w:szCs w:val="22"/>
              </w:rPr>
              <w:fldChar w:fldCharType="end"/>
            </w:r>
          </w:hyperlink>
        </w:p>
        <w:p w:rsidR="00DE736A" w:rsidRPr="00DE736A" w14:paraId="39D5CD6E" w14:textId="5E64A9A6">
          <w:pPr>
            <w:pStyle w:val="TOC3"/>
            <w:tabs>
              <w:tab w:val="right" w:leader="dot" w:pos="9016"/>
            </w:tabs>
            <w:rPr>
              <w:rFonts w:ascii="Times New Roman" w:hAnsi="Times New Roman" w:eastAsiaTheme="minorEastAsia" w:cs="Times New Roman"/>
              <w:noProof/>
              <w:kern w:val="0"/>
              <w:sz w:val="22"/>
              <w:szCs w:val="22"/>
              <w:lang w:eastAsia="en-GB"/>
              <w14:ligatures w14:val="none"/>
            </w:rPr>
          </w:pPr>
          <w:hyperlink w:anchor="_Toc220413140" w:history="1">
            <w:r w:rsidRPr="00DE736A">
              <w:rPr>
                <w:rStyle w:val="Hyperlink"/>
                <w:rFonts w:ascii="Times New Roman" w:eastAsia="Times New Roman" w:hAnsi="Times New Roman" w:cs="Times New Roman"/>
                <w:noProof/>
                <w:sz w:val="22"/>
                <w:szCs w:val="22"/>
                <w:lang w:eastAsia="en-GB"/>
              </w:rPr>
              <w:t>1.1.1 UN Convention on the Rights of the Child</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_Toc220413140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10</w:t>
            </w:r>
            <w:r w:rsidRPr="00DE736A">
              <w:rPr>
                <w:rFonts w:ascii="Times New Roman" w:hAnsi="Times New Roman" w:cs="Times New Roman"/>
                <w:noProof/>
                <w:webHidden/>
                <w:sz w:val="22"/>
                <w:szCs w:val="22"/>
              </w:rPr>
              <w:fldChar w:fldCharType="end"/>
            </w:r>
          </w:hyperlink>
        </w:p>
        <w:p w:rsidR="00DE736A" w:rsidRPr="00DE736A" w14:paraId="5A36D3AB" w14:textId="19471C8D">
          <w:pPr>
            <w:pStyle w:val="TOC3"/>
            <w:tabs>
              <w:tab w:val="right" w:leader="dot" w:pos="9016"/>
            </w:tabs>
            <w:rPr>
              <w:rFonts w:ascii="Times New Roman" w:hAnsi="Times New Roman" w:eastAsiaTheme="minorEastAsia" w:cs="Times New Roman"/>
              <w:noProof/>
              <w:kern w:val="0"/>
              <w:sz w:val="22"/>
              <w:szCs w:val="22"/>
              <w:lang w:eastAsia="en-GB"/>
              <w14:ligatures w14:val="none"/>
            </w:rPr>
          </w:pPr>
          <w:hyperlink w:anchor="_Toc220413141" w:history="1">
            <w:r w:rsidRPr="00DE736A">
              <w:rPr>
                <w:rStyle w:val="Hyperlink"/>
                <w:rFonts w:ascii="Times New Roman" w:eastAsia="Times New Roman" w:hAnsi="Times New Roman" w:cs="Times New Roman"/>
                <w:noProof/>
                <w:sz w:val="22"/>
                <w:szCs w:val="22"/>
                <w:lang w:eastAsia="en-GB"/>
              </w:rPr>
              <w:t>1.1.2 UN Convention on the Rights of Persons with Disabilities</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_Toc220413141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11</w:t>
            </w:r>
            <w:r w:rsidRPr="00DE736A">
              <w:rPr>
                <w:rFonts w:ascii="Times New Roman" w:hAnsi="Times New Roman" w:cs="Times New Roman"/>
                <w:noProof/>
                <w:webHidden/>
                <w:sz w:val="22"/>
                <w:szCs w:val="22"/>
              </w:rPr>
              <w:fldChar w:fldCharType="end"/>
            </w:r>
          </w:hyperlink>
        </w:p>
        <w:p w:rsidR="00DE736A" w:rsidRPr="00DE736A" w14:paraId="046337BE" w14:textId="3AFCE716">
          <w:pPr>
            <w:pStyle w:val="TOC2"/>
            <w:tabs>
              <w:tab w:val="right" w:leader="dot" w:pos="9016"/>
            </w:tabs>
            <w:rPr>
              <w:rFonts w:ascii="Times New Roman" w:hAnsi="Times New Roman" w:eastAsiaTheme="minorEastAsia" w:cs="Times New Roman"/>
              <w:noProof/>
              <w:kern w:val="0"/>
              <w:sz w:val="22"/>
              <w:szCs w:val="22"/>
              <w:lang w:eastAsia="en-GB"/>
              <w14:ligatures w14:val="none"/>
            </w:rPr>
          </w:pPr>
          <w:hyperlink w:anchor="_Toc220413142" w:history="1">
            <w:r w:rsidRPr="00DE736A">
              <w:rPr>
                <w:rStyle w:val="Hyperlink"/>
                <w:rFonts w:ascii="Times New Roman" w:hAnsi="Times New Roman" w:cs="Times New Roman"/>
                <w:noProof/>
                <w:sz w:val="22"/>
                <w:szCs w:val="22"/>
                <w:lang w:val="en-IE"/>
              </w:rPr>
              <w:t>1.2 The Northern Ireland Context</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_Toc220413142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12</w:t>
            </w:r>
            <w:r w:rsidRPr="00DE736A">
              <w:rPr>
                <w:rFonts w:ascii="Times New Roman" w:hAnsi="Times New Roman" w:cs="Times New Roman"/>
                <w:noProof/>
                <w:webHidden/>
                <w:sz w:val="22"/>
                <w:szCs w:val="22"/>
              </w:rPr>
              <w:fldChar w:fldCharType="end"/>
            </w:r>
          </w:hyperlink>
        </w:p>
        <w:p w:rsidR="00DE736A" w:rsidRPr="00DE736A" w14:paraId="6D5E27B9" w14:textId="3220D588">
          <w:pPr>
            <w:pStyle w:val="TOC3"/>
            <w:tabs>
              <w:tab w:val="right" w:leader="dot" w:pos="9016"/>
            </w:tabs>
            <w:rPr>
              <w:rFonts w:ascii="Times New Roman" w:hAnsi="Times New Roman" w:eastAsiaTheme="minorEastAsia" w:cs="Times New Roman"/>
              <w:noProof/>
              <w:kern w:val="0"/>
              <w:sz w:val="22"/>
              <w:szCs w:val="22"/>
              <w:lang w:eastAsia="en-GB"/>
              <w14:ligatures w14:val="none"/>
            </w:rPr>
          </w:pPr>
          <w:hyperlink w:anchor="_Toc220413143" w:history="1">
            <w:r w:rsidRPr="00DE736A">
              <w:rPr>
                <w:rStyle w:val="Hyperlink"/>
                <w:rFonts w:ascii="Times New Roman" w:hAnsi="Times New Roman" w:cs="Times New Roman"/>
                <w:noProof/>
                <w:sz w:val="22"/>
                <w:szCs w:val="22"/>
                <w:lang w:val="en-IE"/>
              </w:rPr>
              <w:t>1.2.1 SEN Legislative Context</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_Toc220413143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13</w:t>
            </w:r>
            <w:r w:rsidRPr="00DE736A">
              <w:rPr>
                <w:rFonts w:ascii="Times New Roman" w:hAnsi="Times New Roman" w:cs="Times New Roman"/>
                <w:noProof/>
                <w:webHidden/>
                <w:sz w:val="22"/>
                <w:szCs w:val="22"/>
              </w:rPr>
              <w:fldChar w:fldCharType="end"/>
            </w:r>
          </w:hyperlink>
        </w:p>
        <w:p w:rsidR="00DE736A" w:rsidRPr="00DE736A" w14:paraId="5026CAC9" w14:textId="66B6E84B">
          <w:pPr>
            <w:pStyle w:val="TOC3"/>
            <w:tabs>
              <w:tab w:val="right" w:leader="dot" w:pos="9016"/>
            </w:tabs>
            <w:rPr>
              <w:rFonts w:ascii="Times New Roman" w:hAnsi="Times New Roman" w:eastAsiaTheme="minorEastAsia" w:cs="Times New Roman"/>
              <w:noProof/>
              <w:kern w:val="0"/>
              <w:sz w:val="22"/>
              <w:szCs w:val="22"/>
              <w:lang w:eastAsia="en-GB"/>
              <w14:ligatures w14:val="none"/>
            </w:rPr>
          </w:pPr>
          <w:hyperlink w:anchor="_Toc220413144" w:history="1">
            <w:r w:rsidRPr="00DE736A">
              <w:rPr>
                <w:rStyle w:val="Hyperlink"/>
                <w:rFonts w:ascii="Times New Roman" w:hAnsi="Times New Roman" w:cs="Times New Roman"/>
                <w:noProof/>
                <w:sz w:val="22"/>
                <w:szCs w:val="22"/>
                <w:lang w:val="en-IE"/>
              </w:rPr>
              <w:t>1.2.2 Department for the Economy Funded Pathways</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_Toc220413144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14</w:t>
            </w:r>
            <w:r w:rsidRPr="00DE736A">
              <w:rPr>
                <w:rFonts w:ascii="Times New Roman" w:hAnsi="Times New Roman" w:cs="Times New Roman"/>
                <w:noProof/>
                <w:webHidden/>
                <w:sz w:val="22"/>
                <w:szCs w:val="22"/>
              </w:rPr>
              <w:fldChar w:fldCharType="end"/>
            </w:r>
          </w:hyperlink>
        </w:p>
        <w:p w:rsidR="00DE736A" w:rsidRPr="00DE736A" w14:paraId="7B3E4E1E" w14:textId="4F38287B">
          <w:pPr>
            <w:pStyle w:val="TOC3"/>
            <w:tabs>
              <w:tab w:val="right" w:leader="dot" w:pos="9016"/>
            </w:tabs>
            <w:rPr>
              <w:rFonts w:ascii="Times New Roman" w:hAnsi="Times New Roman" w:eastAsiaTheme="minorEastAsia" w:cs="Times New Roman"/>
              <w:noProof/>
              <w:kern w:val="0"/>
              <w:sz w:val="22"/>
              <w:szCs w:val="22"/>
              <w:lang w:eastAsia="en-GB"/>
              <w14:ligatures w14:val="none"/>
            </w:rPr>
          </w:pPr>
          <w:hyperlink w:anchor="_Toc220413145" w:history="1">
            <w:r w:rsidRPr="00DE736A">
              <w:rPr>
                <w:rStyle w:val="Hyperlink"/>
                <w:rFonts w:ascii="Times New Roman" w:hAnsi="Times New Roman" w:cs="Times New Roman"/>
                <w:noProof/>
                <w:sz w:val="22"/>
                <w:szCs w:val="22"/>
                <w:lang w:val="en-IE"/>
              </w:rPr>
              <w:t>1.2.3 Department of Health Funded Opportunities</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_Toc220413145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19</w:t>
            </w:r>
            <w:r w:rsidRPr="00DE736A">
              <w:rPr>
                <w:rFonts w:ascii="Times New Roman" w:hAnsi="Times New Roman" w:cs="Times New Roman"/>
                <w:noProof/>
                <w:webHidden/>
                <w:sz w:val="22"/>
                <w:szCs w:val="22"/>
              </w:rPr>
              <w:fldChar w:fldCharType="end"/>
            </w:r>
          </w:hyperlink>
        </w:p>
        <w:p w:rsidR="00DE736A" w:rsidRPr="00DE736A" w14:paraId="2047D195" w14:textId="1A3ADCF3">
          <w:pPr>
            <w:pStyle w:val="TOC3"/>
            <w:tabs>
              <w:tab w:val="right" w:leader="dot" w:pos="9016"/>
            </w:tabs>
            <w:rPr>
              <w:rFonts w:ascii="Times New Roman" w:hAnsi="Times New Roman" w:eastAsiaTheme="minorEastAsia" w:cs="Times New Roman"/>
              <w:noProof/>
              <w:kern w:val="0"/>
              <w:sz w:val="22"/>
              <w:szCs w:val="22"/>
              <w:lang w:eastAsia="en-GB"/>
              <w14:ligatures w14:val="none"/>
            </w:rPr>
          </w:pPr>
          <w:hyperlink w:anchor="_Toc220413146" w:history="1">
            <w:r w:rsidRPr="00DE736A">
              <w:rPr>
                <w:rStyle w:val="Hyperlink"/>
                <w:rFonts w:ascii="Times New Roman" w:hAnsi="Times New Roman" w:cs="Times New Roman"/>
                <w:noProof/>
                <w:sz w:val="22"/>
                <w:szCs w:val="22"/>
                <w:lang w:val="en-IE"/>
              </w:rPr>
              <w:t>1.2.4 Regulation and Quality Assurance</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_Toc220413146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20</w:t>
            </w:r>
            <w:r w:rsidRPr="00DE736A">
              <w:rPr>
                <w:rFonts w:ascii="Times New Roman" w:hAnsi="Times New Roman" w:cs="Times New Roman"/>
                <w:noProof/>
                <w:webHidden/>
                <w:sz w:val="22"/>
                <w:szCs w:val="22"/>
              </w:rPr>
              <w:fldChar w:fldCharType="end"/>
            </w:r>
          </w:hyperlink>
        </w:p>
        <w:p w:rsidR="00DE736A" w:rsidRPr="00DE736A" w14:paraId="7E3FFE31" w14:textId="79A103DF">
          <w:pPr>
            <w:pStyle w:val="TOC3"/>
            <w:tabs>
              <w:tab w:val="right" w:leader="dot" w:pos="9016"/>
            </w:tabs>
            <w:rPr>
              <w:rFonts w:ascii="Times New Roman" w:hAnsi="Times New Roman" w:eastAsiaTheme="minorEastAsia" w:cs="Times New Roman"/>
              <w:noProof/>
              <w:kern w:val="0"/>
              <w:sz w:val="22"/>
              <w:szCs w:val="22"/>
              <w:lang w:eastAsia="en-GB"/>
              <w14:ligatures w14:val="none"/>
            </w:rPr>
          </w:pPr>
          <w:hyperlink w:anchor="_Toc220413147" w:history="1">
            <w:r w:rsidRPr="00DE736A">
              <w:rPr>
                <w:rStyle w:val="Hyperlink"/>
                <w:rFonts w:ascii="Times New Roman" w:hAnsi="Times New Roman" w:cs="Times New Roman"/>
                <w:noProof/>
                <w:sz w:val="22"/>
                <w:szCs w:val="22"/>
                <w:lang w:val="en-IE"/>
              </w:rPr>
              <w:t>1.2.5 The SEN Reform Agenda (2025)</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_Toc220413147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22</w:t>
            </w:r>
            <w:r w:rsidRPr="00DE736A">
              <w:rPr>
                <w:rFonts w:ascii="Times New Roman" w:hAnsi="Times New Roman" w:cs="Times New Roman"/>
                <w:noProof/>
                <w:webHidden/>
                <w:sz w:val="22"/>
                <w:szCs w:val="22"/>
              </w:rPr>
              <w:fldChar w:fldCharType="end"/>
            </w:r>
          </w:hyperlink>
        </w:p>
        <w:p w:rsidR="00DE736A" w:rsidRPr="00DE736A" w14:paraId="78079F6C" w14:textId="7C4514D4">
          <w:pPr>
            <w:pStyle w:val="TOC3"/>
            <w:tabs>
              <w:tab w:val="right" w:leader="dot" w:pos="9016"/>
            </w:tabs>
            <w:rPr>
              <w:rFonts w:ascii="Times New Roman" w:hAnsi="Times New Roman" w:eastAsiaTheme="minorEastAsia" w:cs="Times New Roman"/>
              <w:noProof/>
              <w:kern w:val="0"/>
              <w:sz w:val="22"/>
              <w:szCs w:val="22"/>
              <w:lang w:eastAsia="en-GB"/>
              <w14:ligatures w14:val="none"/>
            </w:rPr>
          </w:pPr>
          <w:hyperlink w:anchor="_Toc220413148" w:history="1">
            <w:r w:rsidRPr="00DE736A">
              <w:rPr>
                <w:rStyle w:val="Hyperlink"/>
                <w:rFonts w:ascii="Times New Roman" w:hAnsi="Times New Roman" w:cs="Times New Roman"/>
                <w:noProof/>
                <w:sz w:val="22"/>
                <w:szCs w:val="22"/>
              </w:rPr>
              <w:t>1.2.6 DfE Review of Post-School Education, Skills and Training (2025)</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_Toc220413148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23</w:t>
            </w:r>
            <w:r w:rsidRPr="00DE736A">
              <w:rPr>
                <w:rFonts w:ascii="Times New Roman" w:hAnsi="Times New Roman" w:cs="Times New Roman"/>
                <w:noProof/>
                <w:webHidden/>
                <w:sz w:val="22"/>
                <w:szCs w:val="22"/>
              </w:rPr>
              <w:fldChar w:fldCharType="end"/>
            </w:r>
          </w:hyperlink>
        </w:p>
        <w:p w:rsidR="00DE736A" w:rsidRPr="00DE736A" w14:paraId="577BFBBA" w14:textId="1BD42F79">
          <w:pPr>
            <w:pStyle w:val="TOC3"/>
            <w:tabs>
              <w:tab w:val="right" w:leader="dot" w:pos="9016"/>
            </w:tabs>
            <w:rPr>
              <w:rFonts w:ascii="Times New Roman" w:hAnsi="Times New Roman" w:eastAsiaTheme="minorEastAsia" w:cs="Times New Roman"/>
              <w:noProof/>
              <w:kern w:val="0"/>
              <w:sz w:val="22"/>
              <w:szCs w:val="22"/>
              <w:lang w:eastAsia="en-GB"/>
              <w14:ligatures w14:val="none"/>
            </w:rPr>
          </w:pPr>
          <w:hyperlink w:anchor="_Toc220413149" w:history="1">
            <w:r w:rsidRPr="00DE736A">
              <w:rPr>
                <w:rStyle w:val="Hyperlink"/>
                <w:rFonts w:ascii="Times New Roman" w:hAnsi="Times New Roman" w:cs="Times New Roman"/>
                <w:noProof/>
                <w:sz w:val="22"/>
                <w:szCs w:val="22"/>
                <w:lang w:val="en-IE"/>
              </w:rPr>
              <w:t>1.2.7 DfE: Ministerial Statement to the NI Assembly (June 2025)</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_Toc220413149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23</w:t>
            </w:r>
            <w:r w:rsidRPr="00DE736A">
              <w:rPr>
                <w:rFonts w:ascii="Times New Roman" w:hAnsi="Times New Roman" w:cs="Times New Roman"/>
                <w:noProof/>
                <w:webHidden/>
                <w:sz w:val="22"/>
                <w:szCs w:val="22"/>
              </w:rPr>
              <w:fldChar w:fldCharType="end"/>
            </w:r>
          </w:hyperlink>
        </w:p>
        <w:p w:rsidR="00DE736A" w:rsidRPr="00DE736A" w14:paraId="4A74F466" w14:textId="1B79D925">
          <w:pPr>
            <w:pStyle w:val="TOC3"/>
            <w:tabs>
              <w:tab w:val="right" w:leader="dot" w:pos="9016"/>
            </w:tabs>
            <w:rPr>
              <w:rFonts w:ascii="Times New Roman" w:hAnsi="Times New Roman" w:eastAsiaTheme="minorEastAsia" w:cs="Times New Roman"/>
              <w:noProof/>
              <w:kern w:val="0"/>
              <w:sz w:val="22"/>
              <w:szCs w:val="22"/>
              <w:lang w:eastAsia="en-GB"/>
              <w14:ligatures w14:val="none"/>
            </w:rPr>
          </w:pPr>
          <w:hyperlink w:anchor="_Toc220413150" w:history="1">
            <w:r w:rsidRPr="00DE736A">
              <w:rPr>
                <w:rStyle w:val="Hyperlink"/>
                <w:rFonts w:ascii="Times New Roman" w:hAnsi="Times New Roman" w:cs="Times New Roman"/>
                <w:noProof/>
                <w:sz w:val="22"/>
                <w:szCs w:val="22"/>
                <w:lang w:val="en-IE"/>
              </w:rPr>
              <w:t>1.2.8 DfC Consultation on a Disability and Work Strategy for NI (2025)</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_Toc220413150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25</w:t>
            </w:r>
            <w:r w:rsidRPr="00DE736A">
              <w:rPr>
                <w:rFonts w:ascii="Times New Roman" w:hAnsi="Times New Roman" w:cs="Times New Roman"/>
                <w:noProof/>
                <w:webHidden/>
                <w:sz w:val="22"/>
                <w:szCs w:val="22"/>
              </w:rPr>
              <w:fldChar w:fldCharType="end"/>
            </w:r>
          </w:hyperlink>
        </w:p>
        <w:p w:rsidR="00DE736A" w:rsidRPr="00DE736A" w14:paraId="03D0C121" w14:textId="1777326E">
          <w:pPr>
            <w:pStyle w:val="TOC2"/>
            <w:tabs>
              <w:tab w:val="right" w:leader="dot" w:pos="9016"/>
            </w:tabs>
            <w:rPr>
              <w:rFonts w:ascii="Times New Roman" w:hAnsi="Times New Roman" w:eastAsiaTheme="minorEastAsia" w:cs="Times New Roman"/>
              <w:noProof/>
              <w:kern w:val="0"/>
              <w:sz w:val="22"/>
              <w:szCs w:val="22"/>
              <w:lang w:eastAsia="en-GB"/>
              <w14:ligatures w14:val="none"/>
            </w:rPr>
          </w:pPr>
          <w:hyperlink w:anchor="_Toc220413151" w:history="1">
            <w:r w:rsidRPr="00DE736A">
              <w:rPr>
                <w:rStyle w:val="Hyperlink"/>
                <w:rFonts w:ascii="Times New Roman" w:hAnsi="Times New Roman" w:cs="Times New Roman"/>
                <w:noProof/>
                <w:sz w:val="22"/>
                <w:szCs w:val="22"/>
              </w:rPr>
              <w:t>1.3 Conclusion</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_Toc220413151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26</w:t>
            </w:r>
            <w:r w:rsidRPr="00DE736A">
              <w:rPr>
                <w:rFonts w:ascii="Times New Roman" w:hAnsi="Times New Roman" w:cs="Times New Roman"/>
                <w:noProof/>
                <w:webHidden/>
                <w:sz w:val="22"/>
                <w:szCs w:val="22"/>
              </w:rPr>
              <w:fldChar w:fldCharType="end"/>
            </w:r>
          </w:hyperlink>
        </w:p>
        <w:p w:rsidR="00DE736A" w:rsidRPr="00DE736A" w14:paraId="7A8DBAD1" w14:textId="066DF5A1">
          <w:pPr>
            <w:pStyle w:val="TOC1"/>
            <w:tabs>
              <w:tab w:val="right" w:leader="dot" w:pos="9016"/>
            </w:tabs>
            <w:rPr>
              <w:rFonts w:ascii="Times New Roman" w:hAnsi="Times New Roman" w:eastAsiaTheme="minorEastAsia" w:cs="Times New Roman"/>
              <w:noProof/>
              <w:kern w:val="0"/>
              <w:sz w:val="22"/>
              <w:szCs w:val="22"/>
              <w:lang w:eastAsia="en-GB"/>
              <w14:ligatures w14:val="none"/>
            </w:rPr>
          </w:pPr>
          <w:hyperlink w:anchor="_Toc220413152" w:history="1">
            <w:r w:rsidRPr="00DE736A">
              <w:rPr>
                <w:rStyle w:val="Hyperlink"/>
                <w:rFonts w:ascii="Times New Roman" w:hAnsi="Times New Roman" w:cs="Times New Roman"/>
                <w:noProof/>
                <w:sz w:val="22"/>
                <w:szCs w:val="22"/>
              </w:rPr>
              <w:t>Chapter 2: Methodology</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_Toc220413152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28</w:t>
            </w:r>
            <w:r w:rsidRPr="00DE736A">
              <w:rPr>
                <w:rFonts w:ascii="Times New Roman" w:hAnsi="Times New Roman" w:cs="Times New Roman"/>
                <w:noProof/>
                <w:webHidden/>
                <w:sz w:val="22"/>
                <w:szCs w:val="22"/>
              </w:rPr>
              <w:fldChar w:fldCharType="end"/>
            </w:r>
          </w:hyperlink>
        </w:p>
        <w:p w:rsidR="00DE736A" w:rsidRPr="00DE736A" w14:paraId="2A44EE18" w14:textId="71DED323">
          <w:pPr>
            <w:pStyle w:val="TOC3"/>
            <w:tabs>
              <w:tab w:val="right" w:leader="dot" w:pos="9016"/>
            </w:tabs>
            <w:rPr>
              <w:rFonts w:ascii="Times New Roman" w:hAnsi="Times New Roman" w:eastAsiaTheme="minorEastAsia" w:cs="Times New Roman"/>
              <w:noProof/>
              <w:kern w:val="0"/>
              <w:sz w:val="22"/>
              <w:szCs w:val="22"/>
              <w:lang w:eastAsia="en-GB"/>
              <w14:ligatures w14:val="none"/>
            </w:rPr>
          </w:pPr>
          <w:hyperlink w:anchor="_Toc220413153" w:history="1">
            <w:r w:rsidRPr="00DE736A">
              <w:rPr>
                <w:rStyle w:val="Hyperlink"/>
                <w:rFonts w:ascii="Times New Roman" w:hAnsi="Times New Roman" w:cs="Times New Roman"/>
                <w:noProof/>
                <w:sz w:val="22"/>
                <w:szCs w:val="22"/>
              </w:rPr>
              <w:t>2.1 Research Design and Methodology</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_Toc220413153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28</w:t>
            </w:r>
            <w:r w:rsidRPr="00DE736A">
              <w:rPr>
                <w:rFonts w:ascii="Times New Roman" w:hAnsi="Times New Roman" w:cs="Times New Roman"/>
                <w:noProof/>
                <w:webHidden/>
                <w:sz w:val="22"/>
                <w:szCs w:val="22"/>
              </w:rPr>
              <w:fldChar w:fldCharType="end"/>
            </w:r>
          </w:hyperlink>
        </w:p>
        <w:p w:rsidR="00DE736A" w:rsidRPr="00DE736A" w14:paraId="316EE676" w14:textId="79190438">
          <w:pPr>
            <w:pStyle w:val="TOC3"/>
            <w:tabs>
              <w:tab w:val="right" w:leader="dot" w:pos="9016"/>
            </w:tabs>
            <w:rPr>
              <w:rFonts w:ascii="Times New Roman" w:hAnsi="Times New Roman" w:eastAsiaTheme="minorEastAsia" w:cs="Times New Roman"/>
              <w:noProof/>
              <w:kern w:val="0"/>
              <w:sz w:val="22"/>
              <w:szCs w:val="22"/>
              <w:lang w:eastAsia="en-GB"/>
              <w14:ligatures w14:val="none"/>
            </w:rPr>
          </w:pPr>
          <w:hyperlink w:anchor="_Toc220413154" w:history="1">
            <w:r w:rsidRPr="00DE736A">
              <w:rPr>
                <w:rStyle w:val="Hyperlink"/>
                <w:rFonts w:ascii="Times New Roman" w:hAnsi="Times New Roman" w:cs="Times New Roman"/>
                <w:noProof/>
                <w:sz w:val="22"/>
                <w:szCs w:val="22"/>
              </w:rPr>
              <w:t>2.2 Ethical Considerations</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_Toc220413154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29</w:t>
            </w:r>
            <w:r w:rsidRPr="00DE736A">
              <w:rPr>
                <w:rFonts w:ascii="Times New Roman" w:hAnsi="Times New Roman" w:cs="Times New Roman"/>
                <w:noProof/>
                <w:webHidden/>
                <w:sz w:val="22"/>
                <w:szCs w:val="22"/>
              </w:rPr>
              <w:fldChar w:fldCharType="end"/>
            </w:r>
          </w:hyperlink>
        </w:p>
        <w:p w:rsidR="00DE736A" w:rsidRPr="00DE736A" w14:paraId="068C0B3F" w14:textId="28DB5339">
          <w:pPr>
            <w:pStyle w:val="TOC3"/>
            <w:tabs>
              <w:tab w:val="right" w:leader="dot" w:pos="9016"/>
            </w:tabs>
            <w:rPr>
              <w:rFonts w:ascii="Times New Roman" w:hAnsi="Times New Roman" w:eastAsiaTheme="minorEastAsia" w:cs="Times New Roman"/>
              <w:noProof/>
              <w:kern w:val="0"/>
              <w:sz w:val="22"/>
              <w:szCs w:val="22"/>
              <w:lang w:eastAsia="en-GB"/>
              <w14:ligatures w14:val="none"/>
            </w:rPr>
          </w:pPr>
          <w:hyperlink w:anchor="_Toc220413155" w:history="1">
            <w:r w:rsidRPr="00DE736A">
              <w:rPr>
                <w:rStyle w:val="Hyperlink"/>
                <w:rFonts w:ascii="Times New Roman" w:hAnsi="Times New Roman" w:cs="Times New Roman"/>
                <w:noProof/>
                <w:sz w:val="22"/>
                <w:szCs w:val="22"/>
              </w:rPr>
              <w:t>2.3 Data Analysis</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_Toc220413155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29</w:t>
            </w:r>
            <w:r w:rsidRPr="00DE736A">
              <w:rPr>
                <w:rFonts w:ascii="Times New Roman" w:hAnsi="Times New Roman" w:cs="Times New Roman"/>
                <w:noProof/>
                <w:webHidden/>
                <w:sz w:val="22"/>
                <w:szCs w:val="22"/>
              </w:rPr>
              <w:fldChar w:fldCharType="end"/>
            </w:r>
          </w:hyperlink>
        </w:p>
        <w:p w:rsidR="00DE736A" w:rsidRPr="00DE736A" w14:paraId="45982336" w14:textId="0B5CF57E">
          <w:pPr>
            <w:pStyle w:val="TOC3"/>
            <w:tabs>
              <w:tab w:val="right" w:leader="dot" w:pos="9016"/>
            </w:tabs>
            <w:rPr>
              <w:rFonts w:ascii="Times New Roman" w:hAnsi="Times New Roman" w:eastAsiaTheme="minorEastAsia" w:cs="Times New Roman"/>
              <w:noProof/>
              <w:kern w:val="0"/>
              <w:sz w:val="22"/>
              <w:szCs w:val="22"/>
              <w:lang w:eastAsia="en-GB"/>
              <w14:ligatures w14:val="none"/>
            </w:rPr>
          </w:pPr>
          <w:hyperlink w:anchor="_Toc220413156" w:history="1">
            <w:r w:rsidRPr="00DE736A">
              <w:rPr>
                <w:rStyle w:val="Hyperlink"/>
                <w:rFonts w:ascii="Times New Roman" w:hAnsi="Times New Roman" w:cs="Times New Roman"/>
                <w:noProof/>
                <w:sz w:val="22"/>
                <w:szCs w:val="22"/>
              </w:rPr>
              <w:t>2.4 Research Limitations</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_Toc220413156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29</w:t>
            </w:r>
            <w:r w:rsidRPr="00DE736A">
              <w:rPr>
                <w:rFonts w:ascii="Times New Roman" w:hAnsi="Times New Roman" w:cs="Times New Roman"/>
                <w:noProof/>
                <w:webHidden/>
                <w:sz w:val="22"/>
                <w:szCs w:val="22"/>
              </w:rPr>
              <w:fldChar w:fldCharType="end"/>
            </w:r>
          </w:hyperlink>
        </w:p>
        <w:p w:rsidR="00DE736A" w:rsidRPr="00DE736A" w14:paraId="788BB8B6" w14:textId="7F094138">
          <w:pPr>
            <w:pStyle w:val="TOC1"/>
            <w:tabs>
              <w:tab w:val="right" w:leader="dot" w:pos="9016"/>
            </w:tabs>
            <w:rPr>
              <w:rFonts w:ascii="Times New Roman" w:hAnsi="Times New Roman" w:eastAsiaTheme="minorEastAsia" w:cs="Times New Roman"/>
              <w:noProof/>
              <w:kern w:val="0"/>
              <w:sz w:val="22"/>
              <w:szCs w:val="22"/>
              <w:lang w:eastAsia="en-GB"/>
              <w14:ligatures w14:val="none"/>
            </w:rPr>
          </w:pPr>
          <w:hyperlink w:anchor="_Toc220413157" w:history="1">
            <w:r w:rsidRPr="00DE736A">
              <w:rPr>
                <w:rStyle w:val="Hyperlink"/>
                <w:rFonts w:ascii="Times New Roman" w:hAnsi="Times New Roman" w:cs="Times New Roman"/>
                <w:noProof/>
                <w:sz w:val="22"/>
                <w:szCs w:val="22"/>
              </w:rPr>
              <w:t xml:space="preserve">Chapter 3: Mapping </w:t>
            </w:r>
            <w:r w:rsidRPr="00DE736A">
              <w:rPr>
                <w:rStyle w:val="Hyperlink"/>
                <w:rFonts w:ascii="Times New Roman" w:hAnsi="Times New Roman" w:cs="Times New Roman"/>
                <w:noProof/>
                <w:sz w:val="22"/>
                <w:szCs w:val="22"/>
                <w:lang w:val="en-IE"/>
              </w:rPr>
              <w:t>of SEN provisions for post-compulsory education in NI</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_Toc220413157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30</w:t>
            </w:r>
            <w:r w:rsidRPr="00DE736A">
              <w:rPr>
                <w:rFonts w:ascii="Times New Roman" w:hAnsi="Times New Roman" w:cs="Times New Roman"/>
                <w:noProof/>
                <w:webHidden/>
                <w:sz w:val="22"/>
                <w:szCs w:val="22"/>
              </w:rPr>
              <w:fldChar w:fldCharType="end"/>
            </w:r>
          </w:hyperlink>
        </w:p>
        <w:p w:rsidR="00DE736A" w:rsidRPr="00DE736A" w14:paraId="233A261D" w14:textId="317A5413">
          <w:pPr>
            <w:pStyle w:val="TOC2"/>
            <w:tabs>
              <w:tab w:val="right" w:leader="dot" w:pos="9016"/>
            </w:tabs>
            <w:rPr>
              <w:rFonts w:ascii="Times New Roman" w:hAnsi="Times New Roman" w:eastAsiaTheme="minorEastAsia" w:cs="Times New Roman"/>
              <w:noProof/>
              <w:kern w:val="0"/>
              <w:sz w:val="22"/>
              <w:szCs w:val="22"/>
              <w:lang w:eastAsia="en-GB"/>
              <w14:ligatures w14:val="none"/>
            </w:rPr>
          </w:pPr>
          <w:hyperlink w:anchor="_Toc220413158" w:history="1">
            <w:r w:rsidRPr="00DE736A">
              <w:rPr>
                <w:rStyle w:val="Hyperlink"/>
                <w:rFonts w:ascii="Times New Roman" w:hAnsi="Times New Roman" w:cs="Times New Roman"/>
                <w:noProof/>
                <w:sz w:val="22"/>
                <w:szCs w:val="22"/>
                <w:lang w:val="en-IE"/>
              </w:rPr>
              <w:t>3.1 Methodology</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_Toc220413158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30</w:t>
            </w:r>
            <w:r w:rsidRPr="00DE736A">
              <w:rPr>
                <w:rFonts w:ascii="Times New Roman" w:hAnsi="Times New Roman" w:cs="Times New Roman"/>
                <w:noProof/>
                <w:webHidden/>
                <w:sz w:val="22"/>
                <w:szCs w:val="22"/>
              </w:rPr>
              <w:fldChar w:fldCharType="end"/>
            </w:r>
          </w:hyperlink>
        </w:p>
        <w:p w:rsidR="00DE736A" w:rsidRPr="00DE736A" w14:paraId="08D4F417" w14:textId="168D28E6">
          <w:pPr>
            <w:pStyle w:val="TOC2"/>
            <w:tabs>
              <w:tab w:val="right" w:leader="dot" w:pos="9016"/>
            </w:tabs>
            <w:rPr>
              <w:rFonts w:ascii="Times New Roman" w:hAnsi="Times New Roman" w:eastAsiaTheme="minorEastAsia" w:cs="Times New Roman"/>
              <w:noProof/>
              <w:kern w:val="0"/>
              <w:sz w:val="22"/>
              <w:szCs w:val="22"/>
              <w:lang w:eastAsia="en-GB"/>
              <w14:ligatures w14:val="none"/>
            </w:rPr>
          </w:pPr>
          <w:hyperlink w:anchor="_Toc220413159" w:history="1">
            <w:r w:rsidRPr="00DE736A">
              <w:rPr>
                <w:rStyle w:val="Hyperlink"/>
                <w:rFonts w:ascii="Times New Roman" w:hAnsi="Times New Roman" w:cs="Times New Roman"/>
                <w:noProof/>
                <w:sz w:val="22"/>
                <w:szCs w:val="22"/>
              </w:rPr>
              <w:t>3.2 Analysis</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_Toc220413159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30</w:t>
            </w:r>
            <w:r w:rsidRPr="00DE736A">
              <w:rPr>
                <w:rFonts w:ascii="Times New Roman" w:hAnsi="Times New Roman" w:cs="Times New Roman"/>
                <w:noProof/>
                <w:webHidden/>
                <w:sz w:val="22"/>
                <w:szCs w:val="22"/>
              </w:rPr>
              <w:fldChar w:fldCharType="end"/>
            </w:r>
          </w:hyperlink>
        </w:p>
        <w:p w:rsidR="00DE736A" w:rsidRPr="00DE736A" w14:paraId="6CA4C9C1" w14:textId="432ABAD3">
          <w:pPr>
            <w:pStyle w:val="TOC2"/>
            <w:tabs>
              <w:tab w:val="right" w:leader="dot" w:pos="9016"/>
            </w:tabs>
            <w:rPr>
              <w:rFonts w:ascii="Times New Roman" w:hAnsi="Times New Roman" w:eastAsiaTheme="minorEastAsia" w:cs="Times New Roman"/>
              <w:noProof/>
              <w:kern w:val="0"/>
              <w:sz w:val="22"/>
              <w:szCs w:val="22"/>
              <w:lang w:eastAsia="en-GB"/>
              <w14:ligatures w14:val="none"/>
            </w:rPr>
          </w:pPr>
          <w:hyperlink w:anchor="_Toc220413160" w:history="1">
            <w:r w:rsidRPr="00DE736A">
              <w:rPr>
                <w:rStyle w:val="Hyperlink"/>
                <w:rFonts w:ascii="Times New Roman" w:hAnsi="Times New Roman" w:cs="Times New Roman"/>
                <w:noProof/>
                <w:sz w:val="22"/>
                <w:szCs w:val="22"/>
              </w:rPr>
              <w:t>3.3 Limitations</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_Toc220413160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30</w:t>
            </w:r>
            <w:r w:rsidRPr="00DE736A">
              <w:rPr>
                <w:rFonts w:ascii="Times New Roman" w:hAnsi="Times New Roman" w:cs="Times New Roman"/>
                <w:noProof/>
                <w:webHidden/>
                <w:sz w:val="22"/>
                <w:szCs w:val="22"/>
              </w:rPr>
              <w:fldChar w:fldCharType="end"/>
            </w:r>
          </w:hyperlink>
        </w:p>
        <w:p w:rsidR="00DE736A" w:rsidRPr="00DE736A" w14:paraId="08DCE22F" w14:textId="1F071734">
          <w:pPr>
            <w:pStyle w:val="TOC2"/>
            <w:tabs>
              <w:tab w:val="right" w:leader="dot" w:pos="9016"/>
            </w:tabs>
            <w:rPr>
              <w:rFonts w:ascii="Times New Roman" w:hAnsi="Times New Roman" w:eastAsiaTheme="minorEastAsia" w:cs="Times New Roman"/>
              <w:noProof/>
              <w:kern w:val="0"/>
              <w:sz w:val="22"/>
              <w:szCs w:val="22"/>
              <w:lang w:eastAsia="en-GB"/>
              <w14:ligatures w14:val="none"/>
            </w:rPr>
          </w:pPr>
          <w:hyperlink w:anchor="_Toc220413161" w:history="1">
            <w:r w:rsidRPr="00DE736A">
              <w:rPr>
                <w:rStyle w:val="Hyperlink"/>
                <w:rFonts w:ascii="Times New Roman" w:hAnsi="Times New Roman" w:cs="Times New Roman"/>
                <w:noProof/>
                <w:sz w:val="22"/>
                <w:szCs w:val="22"/>
              </w:rPr>
              <w:t>3.4 Mapping</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_Toc220413161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31</w:t>
            </w:r>
            <w:r w:rsidRPr="00DE736A">
              <w:rPr>
                <w:rFonts w:ascii="Times New Roman" w:hAnsi="Times New Roman" w:cs="Times New Roman"/>
                <w:noProof/>
                <w:webHidden/>
                <w:sz w:val="22"/>
                <w:szCs w:val="22"/>
              </w:rPr>
              <w:fldChar w:fldCharType="end"/>
            </w:r>
          </w:hyperlink>
        </w:p>
        <w:p w:rsidR="00DE736A" w:rsidRPr="00DE736A" w14:paraId="1CDDDC4D" w14:textId="3DF21B24">
          <w:pPr>
            <w:pStyle w:val="TOC2"/>
            <w:tabs>
              <w:tab w:val="right" w:leader="dot" w:pos="9016"/>
            </w:tabs>
            <w:rPr>
              <w:rFonts w:ascii="Times New Roman" w:hAnsi="Times New Roman" w:eastAsiaTheme="minorEastAsia" w:cs="Times New Roman"/>
              <w:noProof/>
              <w:kern w:val="0"/>
              <w:sz w:val="22"/>
              <w:szCs w:val="22"/>
              <w:lang w:eastAsia="en-GB"/>
              <w14:ligatures w14:val="none"/>
            </w:rPr>
          </w:pPr>
          <w:hyperlink w:anchor="_Toc220413162" w:history="1">
            <w:r w:rsidRPr="00DE736A">
              <w:rPr>
                <w:rStyle w:val="Hyperlink"/>
                <w:rFonts w:ascii="Times New Roman" w:hAnsi="Times New Roman" w:cs="Times New Roman"/>
                <w:noProof/>
                <w:sz w:val="22"/>
                <w:szCs w:val="22"/>
                <w:lang w:val="en-IE"/>
              </w:rPr>
              <w:t>3.5 Results</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_Toc220413162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31</w:t>
            </w:r>
            <w:r w:rsidRPr="00DE736A">
              <w:rPr>
                <w:rFonts w:ascii="Times New Roman" w:hAnsi="Times New Roman" w:cs="Times New Roman"/>
                <w:noProof/>
                <w:webHidden/>
                <w:sz w:val="22"/>
                <w:szCs w:val="22"/>
              </w:rPr>
              <w:fldChar w:fldCharType="end"/>
            </w:r>
          </w:hyperlink>
        </w:p>
        <w:p w:rsidR="00DE736A" w:rsidRPr="00DE736A" w14:paraId="0659246F" w14:textId="29B4DCF2">
          <w:pPr>
            <w:pStyle w:val="TOC2"/>
            <w:tabs>
              <w:tab w:val="right" w:leader="dot" w:pos="9016"/>
            </w:tabs>
            <w:rPr>
              <w:rFonts w:ascii="Times New Roman" w:hAnsi="Times New Roman" w:eastAsiaTheme="minorEastAsia" w:cs="Times New Roman"/>
              <w:noProof/>
              <w:kern w:val="0"/>
              <w:sz w:val="22"/>
              <w:szCs w:val="22"/>
              <w:lang w:eastAsia="en-GB"/>
              <w14:ligatures w14:val="none"/>
            </w:rPr>
          </w:pPr>
          <w:hyperlink w:anchor="_Toc220413163" w:history="1">
            <w:r w:rsidRPr="00DE736A">
              <w:rPr>
                <w:rStyle w:val="Hyperlink"/>
                <w:rFonts w:ascii="Times New Roman" w:hAnsi="Times New Roman" w:cs="Times New Roman"/>
                <w:noProof/>
                <w:sz w:val="22"/>
                <w:szCs w:val="22"/>
                <w:lang w:val="en-IE"/>
              </w:rPr>
              <w:t>3.6 Geographical Analysis</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_Toc220413163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31</w:t>
            </w:r>
            <w:r w:rsidRPr="00DE736A">
              <w:rPr>
                <w:rFonts w:ascii="Times New Roman" w:hAnsi="Times New Roman" w:cs="Times New Roman"/>
                <w:noProof/>
                <w:webHidden/>
                <w:sz w:val="22"/>
                <w:szCs w:val="22"/>
              </w:rPr>
              <w:fldChar w:fldCharType="end"/>
            </w:r>
          </w:hyperlink>
        </w:p>
        <w:p w:rsidR="00DE736A" w:rsidRPr="00DE736A" w14:paraId="24D75B1E" w14:textId="2BE4EF04">
          <w:pPr>
            <w:pStyle w:val="TOC2"/>
            <w:tabs>
              <w:tab w:val="right" w:leader="dot" w:pos="9016"/>
            </w:tabs>
            <w:rPr>
              <w:rFonts w:ascii="Times New Roman" w:hAnsi="Times New Roman" w:eastAsiaTheme="minorEastAsia" w:cs="Times New Roman"/>
              <w:noProof/>
              <w:kern w:val="0"/>
              <w:sz w:val="22"/>
              <w:szCs w:val="22"/>
              <w:lang w:eastAsia="en-GB"/>
              <w14:ligatures w14:val="none"/>
            </w:rPr>
          </w:pPr>
          <w:hyperlink w:anchor="_Toc220413164" w:history="1">
            <w:r w:rsidRPr="00DE736A">
              <w:rPr>
                <w:rStyle w:val="Hyperlink"/>
                <w:rFonts w:ascii="Times New Roman" w:hAnsi="Times New Roman" w:cs="Times New Roman"/>
                <w:noProof/>
                <w:sz w:val="22"/>
                <w:szCs w:val="22"/>
                <w:lang w:val="en-IE"/>
              </w:rPr>
              <w:t>3.7 Day Centres</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_Toc220413164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32</w:t>
            </w:r>
            <w:r w:rsidRPr="00DE736A">
              <w:rPr>
                <w:rFonts w:ascii="Times New Roman" w:hAnsi="Times New Roman" w:cs="Times New Roman"/>
                <w:noProof/>
                <w:webHidden/>
                <w:sz w:val="22"/>
                <w:szCs w:val="22"/>
              </w:rPr>
              <w:fldChar w:fldCharType="end"/>
            </w:r>
          </w:hyperlink>
        </w:p>
        <w:p w:rsidR="00DE736A" w:rsidRPr="00DE736A" w14:paraId="74CF487D" w14:textId="38AD0F06">
          <w:pPr>
            <w:pStyle w:val="TOC2"/>
            <w:tabs>
              <w:tab w:val="right" w:leader="dot" w:pos="9016"/>
            </w:tabs>
            <w:rPr>
              <w:rFonts w:ascii="Times New Roman" w:hAnsi="Times New Roman" w:eastAsiaTheme="minorEastAsia" w:cs="Times New Roman"/>
              <w:noProof/>
              <w:kern w:val="0"/>
              <w:sz w:val="22"/>
              <w:szCs w:val="22"/>
              <w:lang w:eastAsia="en-GB"/>
              <w14:ligatures w14:val="none"/>
            </w:rPr>
          </w:pPr>
          <w:hyperlink w:anchor="_Toc220413165" w:history="1">
            <w:r w:rsidRPr="00DE736A">
              <w:rPr>
                <w:rStyle w:val="Hyperlink"/>
                <w:rFonts w:ascii="Times New Roman" w:hAnsi="Times New Roman" w:cs="Times New Roman"/>
                <w:noProof/>
                <w:sz w:val="22"/>
                <w:szCs w:val="22"/>
              </w:rPr>
              <w:t>3.8 Discussion</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_Toc220413165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34</w:t>
            </w:r>
            <w:r w:rsidRPr="00DE736A">
              <w:rPr>
                <w:rFonts w:ascii="Times New Roman" w:hAnsi="Times New Roman" w:cs="Times New Roman"/>
                <w:noProof/>
                <w:webHidden/>
                <w:sz w:val="22"/>
                <w:szCs w:val="22"/>
              </w:rPr>
              <w:fldChar w:fldCharType="end"/>
            </w:r>
          </w:hyperlink>
        </w:p>
        <w:p w:rsidR="00DE736A" w:rsidRPr="00DE736A" w14:paraId="4F1CE543" w14:textId="6EA856AD">
          <w:pPr>
            <w:pStyle w:val="TOC1"/>
            <w:tabs>
              <w:tab w:val="right" w:leader="dot" w:pos="9016"/>
            </w:tabs>
            <w:rPr>
              <w:rFonts w:ascii="Times New Roman" w:hAnsi="Times New Roman" w:eastAsiaTheme="minorEastAsia" w:cs="Times New Roman"/>
              <w:noProof/>
              <w:kern w:val="0"/>
              <w:sz w:val="22"/>
              <w:szCs w:val="22"/>
              <w:lang w:eastAsia="en-GB"/>
              <w14:ligatures w14:val="none"/>
            </w:rPr>
          </w:pPr>
          <w:hyperlink w:anchor="_Toc220413166" w:history="1">
            <w:r w:rsidRPr="00DE736A">
              <w:rPr>
                <w:rStyle w:val="Hyperlink"/>
                <w:rFonts w:ascii="Times New Roman" w:hAnsi="Times New Roman" w:cs="Times New Roman"/>
                <w:noProof/>
                <w:sz w:val="22"/>
                <w:szCs w:val="22"/>
              </w:rPr>
              <w:t>Chapter 4: Parents of Pupils Preparing to Transition from Special School</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_Toc220413166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35</w:t>
            </w:r>
            <w:r w:rsidRPr="00DE736A">
              <w:rPr>
                <w:rFonts w:ascii="Times New Roman" w:hAnsi="Times New Roman" w:cs="Times New Roman"/>
                <w:noProof/>
                <w:webHidden/>
                <w:sz w:val="22"/>
                <w:szCs w:val="22"/>
              </w:rPr>
              <w:fldChar w:fldCharType="end"/>
            </w:r>
          </w:hyperlink>
        </w:p>
        <w:p w:rsidR="00DE736A" w:rsidRPr="00DE736A" w14:paraId="22940CF0" w14:textId="1013859D">
          <w:pPr>
            <w:pStyle w:val="TOC2"/>
            <w:tabs>
              <w:tab w:val="right" w:leader="dot" w:pos="9016"/>
            </w:tabs>
            <w:rPr>
              <w:rFonts w:ascii="Times New Roman" w:hAnsi="Times New Roman" w:eastAsiaTheme="minorEastAsia" w:cs="Times New Roman"/>
              <w:noProof/>
              <w:kern w:val="0"/>
              <w:sz w:val="22"/>
              <w:szCs w:val="22"/>
              <w:lang w:eastAsia="en-GB"/>
              <w14:ligatures w14:val="none"/>
            </w:rPr>
          </w:pPr>
          <w:hyperlink w:anchor="_Toc220413167" w:history="1">
            <w:r w:rsidRPr="00DE736A">
              <w:rPr>
                <w:rStyle w:val="Hyperlink"/>
                <w:rFonts w:ascii="Times New Roman" w:hAnsi="Times New Roman" w:cs="Times New Roman"/>
                <w:noProof/>
                <w:sz w:val="22"/>
                <w:szCs w:val="22"/>
              </w:rPr>
              <w:t>4.1 About You and Your Child</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_Toc220413167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35</w:t>
            </w:r>
            <w:r w:rsidRPr="00DE736A">
              <w:rPr>
                <w:rFonts w:ascii="Times New Roman" w:hAnsi="Times New Roman" w:cs="Times New Roman"/>
                <w:noProof/>
                <w:webHidden/>
                <w:sz w:val="22"/>
                <w:szCs w:val="22"/>
              </w:rPr>
              <w:fldChar w:fldCharType="end"/>
            </w:r>
          </w:hyperlink>
        </w:p>
        <w:p w:rsidR="00DE736A" w:rsidRPr="00DE736A" w14:paraId="24C1259C" w14:textId="1E74EF37">
          <w:pPr>
            <w:pStyle w:val="TOC2"/>
            <w:tabs>
              <w:tab w:val="right" w:leader="dot" w:pos="9016"/>
            </w:tabs>
            <w:rPr>
              <w:rFonts w:ascii="Times New Roman" w:hAnsi="Times New Roman" w:eastAsiaTheme="minorEastAsia" w:cs="Times New Roman"/>
              <w:noProof/>
              <w:kern w:val="0"/>
              <w:sz w:val="22"/>
              <w:szCs w:val="22"/>
              <w:lang w:eastAsia="en-GB"/>
              <w14:ligatures w14:val="none"/>
            </w:rPr>
          </w:pPr>
          <w:hyperlink w:anchor="_Toc220413168" w:history="1">
            <w:r w:rsidRPr="00DE736A">
              <w:rPr>
                <w:rStyle w:val="Hyperlink"/>
                <w:rFonts w:ascii="Times New Roman" w:hAnsi="Times New Roman" w:cs="Times New Roman"/>
                <w:noProof/>
                <w:sz w:val="22"/>
                <w:szCs w:val="22"/>
              </w:rPr>
              <w:t>4.2 Preparing for Transition</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_Toc220413168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37</w:t>
            </w:r>
            <w:r w:rsidRPr="00DE736A">
              <w:rPr>
                <w:rFonts w:ascii="Times New Roman" w:hAnsi="Times New Roman" w:cs="Times New Roman"/>
                <w:noProof/>
                <w:webHidden/>
                <w:sz w:val="22"/>
                <w:szCs w:val="22"/>
              </w:rPr>
              <w:fldChar w:fldCharType="end"/>
            </w:r>
          </w:hyperlink>
        </w:p>
        <w:p w:rsidR="00DE736A" w:rsidRPr="00DE736A" w14:paraId="20CCA405" w14:textId="21CD341C">
          <w:pPr>
            <w:pStyle w:val="TOC2"/>
            <w:tabs>
              <w:tab w:val="right" w:leader="dot" w:pos="9016"/>
            </w:tabs>
            <w:rPr>
              <w:rFonts w:ascii="Times New Roman" w:hAnsi="Times New Roman" w:eastAsiaTheme="minorEastAsia" w:cs="Times New Roman"/>
              <w:noProof/>
              <w:kern w:val="0"/>
              <w:sz w:val="22"/>
              <w:szCs w:val="22"/>
              <w:lang w:eastAsia="en-GB"/>
              <w14:ligatures w14:val="none"/>
            </w:rPr>
          </w:pPr>
          <w:hyperlink w:anchor="_Toc220413169" w:history="1">
            <w:r w:rsidRPr="00DE736A">
              <w:rPr>
                <w:rStyle w:val="Hyperlink"/>
                <w:rFonts w:ascii="Times New Roman" w:hAnsi="Times New Roman" w:cs="Times New Roman"/>
                <w:noProof/>
                <w:sz w:val="22"/>
                <w:szCs w:val="22"/>
              </w:rPr>
              <w:t>4.3 Survey Open-Ended Responses: The Biggest Positive Difference to Transition?</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_Toc220413169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42</w:t>
            </w:r>
            <w:r w:rsidRPr="00DE736A">
              <w:rPr>
                <w:rFonts w:ascii="Times New Roman" w:hAnsi="Times New Roman" w:cs="Times New Roman"/>
                <w:noProof/>
                <w:webHidden/>
                <w:sz w:val="22"/>
                <w:szCs w:val="22"/>
              </w:rPr>
              <w:fldChar w:fldCharType="end"/>
            </w:r>
          </w:hyperlink>
        </w:p>
        <w:p w:rsidR="00DE736A" w:rsidRPr="00DE736A" w14:paraId="65BD1F31" w14:textId="4C2124ED">
          <w:pPr>
            <w:pStyle w:val="TOC3"/>
            <w:tabs>
              <w:tab w:val="right" w:leader="dot" w:pos="9016"/>
            </w:tabs>
            <w:rPr>
              <w:rFonts w:ascii="Times New Roman" w:hAnsi="Times New Roman" w:eastAsiaTheme="minorEastAsia" w:cs="Times New Roman"/>
              <w:noProof/>
              <w:kern w:val="0"/>
              <w:sz w:val="22"/>
              <w:szCs w:val="22"/>
              <w:lang w:eastAsia="en-GB"/>
              <w14:ligatures w14:val="none"/>
            </w:rPr>
          </w:pPr>
          <w:hyperlink w:anchor="_Toc220413170" w:history="1">
            <w:r w:rsidRPr="00DE736A">
              <w:rPr>
                <w:rStyle w:val="Hyperlink"/>
                <w:rFonts w:ascii="Times New Roman" w:hAnsi="Times New Roman" w:cs="Times New Roman"/>
                <w:noProof/>
                <w:sz w:val="22"/>
                <w:szCs w:val="22"/>
              </w:rPr>
              <w:t>4.3.1 Inadequate Transition Planning, Information and Communication</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_Toc220413170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42</w:t>
            </w:r>
            <w:r w:rsidRPr="00DE736A">
              <w:rPr>
                <w:rFonts w:ascii="Times New Roman" w:hAnsi="Times New Roman" w:cs="Times New Roman"/>
                <w:noProof/>
                <w:webHidden/>
                <w:sz w:val="22"/>
                <w:szCs w:val="22"/>
              </w:rPr>
              <w:fldChar w:fldCharType="end"/>
            </w:r>
          </w:hyperlink>
        </w:p>
        <w:p w:rsidR="00DE736A" w:rsidRPr="00DE736A" w14:paraId="236290AA" w14:textId="458E1A50">
          <w:pPr>
            <w:pStyle w:val="TOC3"/>
            <w:tabs>
              <w:tab w:val="right" w:leader="dot" w:pos="9016"/>
            </w:tabs>
            <w:rPr>
              <w:rFonts w:ascii="Times New Roman" w:hAnsi="Times New Roman" w:eastAsiaTheme="minorEastAsia" w:cs="Times New Roman"/>
              <w:noProof/>
              <w:kern w:val="0"/>
              <w:sz w:val="22"/>
              <w:szCs w:val="22"/>
              <w:lang w:eastAsia="en-GB"/>
              <w14:ligatures w14:val="none"/>
            </w:rPr>
          </w:pPr>
          <w:hyperlink w:anchor="_Toc220413171" w:history="1">
            <w:r w:rsidRPr="00DE736A">
              <w:rPr>
                <w:rStyle w:val="Hyperlink"/>
                <w:rFonts w:ascii="Times New Roman" w:hAnsi="Times New Roman" w:cs="Times New Roman"/>
                <w:noProof/>
                <w:sz w:val="22"/>
                <w:szCs w:val="22"/>
              </w:rPr>
              <w:t>4.3.2 Transport and Working Hours Barriers</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_Toc220413171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43</w:t>
            </w:r>
            <w:r w:rsidRPr="00DE736A">
              <w:rPr>
                <w:rFonts w:ascii="Times New Roman" w:hAnsi="Times New Roman" w:cs="Times New Roman"/>
                <w:noProof/>
                <w:webHidden/>
                <w:sz w:val="22"/>
                <w:szCs w:val="22"/>
              </w:rPr>
              <w:fldChar w:fldCharType="end"/>
            </w:r>
          </w:hyperlink>
        </w:p>
        <w:p w:rsidR="00DE736A" w:rsidRPr="00DE736A" w14:paraId="175498E3" w14:textId="0F5BB07B">
          <w:pPr>
            <w:pStyle w:val="TOC3"/>
            <w:tabs>
              <w:tab w:val="right" w:leader="dot" w:pos="9016"/>
            </w:tabs>
            <w:rPr>
              <w:rFonts w:ascii="Times New Roman" w:hAnsi="Times New Roman" w:eastAsiaTheme="minorEastAsia" w:cs="Times New Roman"/>
              <w:noProof/>
              <w:kern w:val="0"/>
              <w:sz w:val="22"/>
              <w:szCs w:val="22"/>
              <w:lang w:eastAsia="en-GB"/>
              <w14:ligatures w14:val="none"/>
            </w:rPr>
          </w:pPr>
          <w:hyperlink w:anchor="_Toc220413172" w:history="1">
            <w:r w:rsidRPr="00DE736A">
              <w:rPr>
                <w:rStyle w:val="Hyperlink"/>
                <w:rFonts w:ascii="Times New Roman" w:hAnsi="Times New Roman" w:cs="Times New Roman"/>
                <w:noProof/>
                <w:sz w:val="22"/>
                <w:szCs w:val="22"/>
              </w:rPr>
              <w:t>4.3.3 Support from Social Workers</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_Toc220413172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43</w:t>
            </w:r>
            <w:r w:rsidRPr="00DE736A">
              <w:rPr>
                <w:rFonts w:ascii="Times New Roman" w:hAnsi="Times New Roman" w:cs="Times New Roman"/>
                <w:noProof/>
                <w:webHidden/>
                <w:sz w:val="22"/>
                <w:szCs w:val="22"/>
              </w:rPr>
              <w:fldChar w:fldCharType="end"/>
            </w:r>
          </w:hyperlink>
        </w:p>
        <w:p w:rsidR="00DE736A" w:rsidRPr="00DE736A" w14:paraId="2379E8C0" w14:textId="24D43B23">
          <w:pPr>
            <w:pStyle w:val="TOC3"/>
            <w:tabs>
              <w:tab w:val="right" w:leader="dot" w:pos="9016"/>
            </w:tabs>
            <w:rPr>
              <w:rFonts w:ascii="Times New Roman" w:hAnsi="Times New Roman" w:eastAsiaTheme="minorEastAsia" w:cs="Times New Roman"/>
              <w:noProof/>
              <w:kern w:val="0"/>
              <w:sz w:val="22"/>
              <w:szCs w:val="22"/>
              <w:lang w:eastAsia="en-GB"/>
              <w14:ligatures w14:val="none"/>
            </w:rPr>
          </w:pPr>
          <w:hyperlink w:anchor="_Toc220413173" w:history="1">
            <w:r w:rsidRPr="00DE736A">
              <w:rPr>
                <w:rStyle w:val="Hyperlink"/>
                <w:rFonts w:ascii="Times New Roman" w:hAnsi="Times New Roman" w:cs="Times New Roman"/>
                <w:noProof/>
                <w:sz w:val="22"/>
                <w:szCs w:val="22"/>
              </w:rPr>
              <w:t>4.3.4 Physical and Emotional Support and Guidance</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_Toc220413173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44</w:t>
            </w:r>
            <w:r w:rsidRPr="00DE736A">
              <w:rPr>
                <w:rFonts w:ascii="Times New Roman" w:hAnsi="Times New Roman" w:cs="Times New Roman"/>
                <w:noProof/>
                <w:webHidden/>
                <w:sz w:val="22"/>
                <w:szCs w:val="22"/>
              </w:rPr>
              <w:fldChar w:fldCharType="end"/>
            </w:r>
          </w:hyperlink>
        </w:p>
        <w:p w:rsidR="00DE736A" w:rsidRPr="00DE736A" w14:paraId="16E2CEA4" w14:textId="3C73C6EB">
          <w:pPr>
            <w:pStyle w:val="TOC3"/>
            <w:tabs>
              <w:tab w:val="right" w:leader="dot" w:pos="9016"/>
            </w:tabs>
            <w:rPr>
              <w:rFonts w:ascii="Times New Roman" w:hAnsi="Times New Roman" w:eastAsiaTheme="minorEastAsia" w:cs="Times New Roman"/>
              <w:noProof/>
              <w:kern w:val="0"/>
              <w:sz w:val="22"/>
              <w:szCs w:val="22"/>
              <w:lang w:eastAsia="en-GB"/>
              <w14:ligatures w14:val="none"/>
            </w:rPr>
          </w:pPr>
          <w:hyperlink w:anchor="_Toc220413174" w:history="1">
            <w:r w:rsidRPr="00DE736A">
              <w:rPr>
                <w:rStyle w:val="Hyperlink"/>
                <w:rFonts w:ascii="Times New Roman" w:hAnsi="Times New Roman" w:cs="Times New Roman"/>
                <w:noProof/>
                <w:sz w:val="22"/>
                <w:szCs w:val="22"/>
              </w:rPr>
              <w:t>4.3.5 Employment and Training that is Meaningful</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_Toc220413174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44</w:t>
            </w:r>
            <w:r w:rsidRPr="00DE736A">
              <w:rPr>
                <w:rFonts w:ascii="Times New Roman" w:hAnsi="Times New Roman" w:cs="Times New Roman"/>
                <w:noProof/>
                <w:webHidden/>
                <w:sz w:val="22"/>
                <w:szCs w:val="22"/>
              </w:rPr>
              <w:fldChar w:fldCharType="end"/>
            </w:r>
          </w:hyperlink>
        </w:p>
        <w:p w:rsidR="00DE736A" w:rsidRPr="00DE736A" w14:paraId="161E2899" w14:textId="46E39AC6">
          <w:pPr>
            <w:pStyle w:val="TOC3"/>
            <w:tabs>
              <w:tab w:val="right" w:leader="dot" w:pos="9016"/>
            </w:tabs>
            <w:rPr>
              <w:rFonts w:ascii="Times New Roman" w:hAnsi="Times New Roman" w:eastAsiaTheme="minorEastAsia" w:cs="Times New Roman"/>
              <w:noProof/>
              <w:kern w:val="0"/>
              <w:sz w:val="22"/>
              <w:szCs w:val="22"/>
              <w:lang w:eastAsia="en-GB"/>
              <w14:ligatures w14:val="none"/>
            </w:rPr>
          </w:pPr>
          <w:hyperlink w:anchor="_Toc220413175" w:history="1">
            <w:r w:rsidRPr="00DE736A">
              <w:rPr>
                <w:rStyle w:val="Hyperlink"/>
                <w:rFonts w:ascii="Times New Roman" w:hAnsi="Times New Roman" w:cs="Times New Roman"/>
                <w:noProof/>
                <w:sz w:val="22"/>
                <w:szCs w:val="22"/>
              </w:rPr>
              <w:t>4.3.6. Inequality and Gaps in Provision</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_Toc220413175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45</w:t>
            </w:r>
            <w:r w:rsidRPr="00DE736A">
              <w:rPr>
                <w:rFonts w:ascii="Times New Roman" w:hAnsi="Times New Roman" w:cs="Times New Roman"/>
                <w:noProof/>
                <w:webHidden/>
                <w:sz w:val="22"/>
                <w:szCs w:val="22"/>
              </w:rPr>
              <w:fldChar w:fldCharType="end"/>
            </w:r>
          </w:hyperlink>
        </w:p>
        <w:p w:rsidR="00DE736A" w:rsidRPr="00DE736A" w14:paraId="1E081FD8" w14:textId="60DD50F1">
          <w:pPr>
            <w:pStyle w:val="TOC3"/>
            <w:tabs>
              <w:tab w:val="right" w:leader="dot" w:pos="9016"/>
            </w:tabs>
            <w:rPr>
              <w:rFonts w:ascii="Times New Roman" w:hAnsi="Times New Roman" w:eastAsiaTheme="minorEastAsia" w:cs="Times New Roman"/>
              <w:noProof/>
              <w:kern w:val="0"/>
              <w:sz w:val="22"/>
              <w:szCs w:val="22"/>
              <w:lang w:eastAsia="en-GB"/>
              <w14:ligatures w14:val="none"/>
            </w:rPr>
          </w:pPr>
          <w:hyperlink w:anchor="_Toc220413176" w:history="1">
            <w:r w:rsidRPr="00DE736A">
              <w:rPr>
                <w:rStyle w:val="Hyperlink"/>
                <w:rFonts w:ascii="Times New Roman" w:hAnsi="Times New Roman" w:cs="Times New Roman"/>
                <w:noProof/>
                <w:sz w:val="22"/>
                <w:szCs w:val="22"/>
              </w:rPr>
              <w:t>4.3.7. Importance of Starting Early</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_Toc220413176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45</w:t>
            </w:r>
            <w:r w:rsidRPr="00DE736A">
              <w:rPr>
                <w:rFonts w:ascii="Times New Roman" w:hAnsi="Times New Roman" w:cs="Times New Roman"/>
                <w:noProof/>
                <w:webHidden/>
                <w:sz w:val="22"/>
                <w:szCs w:val="22"/>
              </w:rPr>
              <w:fldChar w:fldCharType="end"/>
            </w:r>
          </w:hyperlink>
        </w:p>
        <w:p w:rsidR="00DE736A" w:rsidRPr="00DE736A" w14:paraId="38BA6607" w14:textId="67A49C79">
          <w:pPr>
            <w:pStyle w:val="TOC1"/>
            <w:tabs>
              <w:tab w:val="right" w:leader="dot" w:pos="9016"/>
            </w:tabs>
            <w:rPr>
              <w:rFonts w:ascii="Times New Roman" w:hAnsi="Times New Roman" w:eastAsiaTheme="minorEastAsia" w:cs="Times New Roman"/>
              <w:noProof/>
              <w:kern w:val="0"/>
              <w:sz w:val="22"/>
              <w:szCs w:val="22"/>
              <w:lang w:eastAsia="en-GB"/>
              <w14:ligatures w14:val="none"/>
            </w:rPr>
          </w:pPr>
          <w:hyperlink w:anchor="_Toc220413177" w:history="1">
            <w:r w:rsidRPr="00DE736A">
              <w:rPr>
                <w:rStyle w:val="Hyperlink"/>
                <w:rFonts w:ascii="Times New Roman" w:hAnsi="Times New Roman" w:cs="Times New Roman"/>
                <w:noProof/>
                <w:sz w:val="22"/>
                <w:szCs w:val="22"/>
              </w:rPr>
              <w:t>Chapter 5: Parents of Pupils Who Have Recently Transitioned from Special School</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_Toc220413177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46</w:t>
            </w:r>
            <w:r w:rsidRPr="00DE736A">
              <w:rPr>
                <w:rFonts w:ascii="Times New Roman" w:hAnsi="Times New Roman" w:cs="Times New Roman"/>
                <w:noProof/>
                <w:webHidden/>
                <w:sz w:val="22"/>
                <w:szCs w:val="22"/>
              </w:rPr>
              <w:fldChar w:fldCharType="end"/>
            </w:r>
          </w:hyperlink>
        </w:p>
        <w:p w:rsidR="00DE736A" w:rsidRPr="00DE736A" w14:paraId="61E8FC19" w14:textId="5E351F72">
          <w:pPr>
            <w:pStyle w:val="TOC2"/>
            <w:tabs>
              <w:tab w:val="right" w:leader="dot" w:pos="9016"/>
            </w:tabs>
            <w:rPr>
              <w:rFonts w:ascii="Times New Roman" w:hAnsi="Times New Roman" w:eastAsiaTheme="minorEastAsia" w:cs="Times New Roman"/>
              <w:noProof/>
              <w:kern w:val="0"/>
              <w:sz w:val="22"/>
              <w:szCs w:val="22"/>
              <w:lang w:eastAsia="en-GB"/>
              <w14:ligatures w14:val="none"/>
            </w:rPr>
          </w:pPr>
          <w:hyperlink w:anchor="_Toc220413178" w:history="1">
            <w:r w:rsidRPr="00DE736A">
              <w:rPr>
                <w:rStyle w:val="Hyperlink"/>
                <w:rFonts w:ascii="Times New Roman" w:hAnsi="Times New Roman" w:cs="Times New Roman"/>
                <w:noProof/>
                <w:sz w:val="22"/>
                <w:szCs w:val="22"/>
              </w:rPr>
              <w:t>5.1 About You and Your Child</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_Toc220413178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46</w:t>
            </w:r>
            <w:r w:rsidRPr="00DE736A">
              <w:rPr>
                <w:rFonts w:ascii="Times New Roman" w:hAnsi="Times New Roman" w:cs="Times New Roman"/>
                <w:noProof/>
                <w:webHidden/>
                <w:sz w:val="22"/>
                <w:szCs w:val="22"/>
              </w:rPr>
              <w:fldChar w:fldCharType="end"/>
            </w:r>
          </w:hyperlink>
        </w:p>
        <w:p w:rsidR="00DE736A" w:rsidRPr="00DE736A" w14:paraId="421C37F4" w14:textId="3AE58CCC">
          <w:pPr>
            <w:pStyle w:val="TOC2"/>
            <w:tabs>
              <w:tab w:val="right" w:leader="dot" w:pos="9016"/>
            </w:tabs>
            <w:rPr>
              <w:rFonts w:ascii="Times New Roman" w:hAnsi="Times New Roman" w:eastAsiaTheme="minorEastAsia" w:cs="Times New Roman"/>
              <w:noProof/>
              <w:kern w:val="0"/>
              <w:sz w:val="22"/>
              <w:szCs w:val="22"/>
              <w:lang w:eastAsia="en-GB"/>
              <w14:ligatures w14:val="none"/>
            </w:rPr>
          </w:pPr>
          <w:hyperlink w:anchor="_Toc220413179" w:history="1">
            <w:r w:rsidRPr="00DE736A">
              <w:rPr>
                <w:rStyle w:val="Hyperlink"/>
                <w:rFonts w:ascii="Times New Roman" w:hAnsi="Times New Roman" w:cs="Times New Roman"/>
                <w:noProof/>
                <w:sz w:val="22"/>
                <w:szCs w:val="22"/>
              </w:rPr>
              <w:t>5.2 Experience After Leaving Special School</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_Toc220413179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48</w:t>
            </w:r>
            <w:r w:rsidRPr="00DE736A">
              <w:rPr>
                <w:rFonts w:ascii="Times New Roman" w:hAnsi="Times New Roman" w:cs="Times New Roman"/>
                <w:noProof/>
                <w:webHidden/>
                <w:sz w:val="22"/>
                <w:szCs w:val="22"/>
              </w:rPr>
              <w:fldChar w:fldCharType="end"/>
            </w:r>
          </w:hyperlink>
        </w:p>
        <w:p w:rsidR="00DE736A" w:rsidRPr="00DE736A" w14:paraId="4F9B628F" w14:textId="16A3C4A0">
          <w:pPr>
            <w:pStyle w:val="TOC2"/>
            <w:tabs>
              <w:tab w:val="right" w:leader="dot" w:pos="9016"/>
            </w:tabs>
            <w:rPr>
              <w:rFonts w:ascii="Times New Roman" w:hAnsi="Times New Roman" w:eastAsiaTheme="minorEastAsia" w:cs="Times New Roman"/>
              <w:noProof/>
              <w:kern w:val="0"/>
              <w:sz w:val="22"/>
              <w:szCs w:val="22"/>
              <w:lang w:eastAsia="en-GB"/>
              <w14:ligatures w14:val="none"/>
            </w:rPr>
          </w:pPr>
          <w:hyperlink w:anchor="_Toc220413180" w:history="1">
            <w:r w:rsidRPr="00DE736A">
              <w:rPr>
                <w:rStyle w:val="Hyperlink"/>
                <w:rFonts w:ascii="Times New Roman" w:hAnsi="Times New Roman" w:cs="Times New Roman"/>
                <w:noProof/>
                <w:sz w:val="22"/>
                <w:szCs w:val="22"/>
              </w:rPr>
              <w:t>5.3 Survey Open-Ended Responses: The Biggest Positive Difference to Transition?</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_Toc220413180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54</w:t>
            </w:r>
            <w:r w:rsidRPr="00DE736A">
              <w:rPr>
                <w:rFonts w:ascii="Times New Roman" w:hAnsi="Times New Roman" w:cs="Times New Roman"/>
                <w:noProof/>
                <w:webHidden/>
                <w:sz w:val="22"/>
                <w:szCs w:val="22"/>
              </w:rPr>
              <w:fldChar w:fldCharType="end"/>
            </w:r>
          </w:hyperlink>
        </w:p>
        <w:p w:rsidR="00DE736A" w:rsidRPr="00DE736A" w14:paraId="1720D667" w14:textId="53BE1EFF">
          <w:pPr>
            <w:pStyle w:val="TOC3"/>
            <w:tabs>
              <w:tab w:val="right" w:leader="dot" w:pos="9016"/>
            </w:tabs>
            <w:rPr>
              <w:rFonts w:ascii="Times New Roman" w:hAnsi="Times New Roman" w:eastAsiaTheme="minorEastAsia" w:cs="Times New Roman"/>
              <w:noProof/>
              <w:kern w:val="0"/>
              <w:sz w:val="22"/>
              <w:szCs w:val="22"/>
              <w:lang w:eastAsia="en-GB"/>
              <w14:ligatures w14:val="none"/>
            </w:rPr>
          </w:pPr>
          <w:hyperlink w:anchor="_Toc220413181" w:history="1">
            <w:r w:rsidRPr="00DE736A">
              <w:rPr>
                <w:rStyle w:val="Hyperlink"/>
                <w:rFonts w:ascii="Times New Roman" w:hAnsi="Times New Roman" w:cs="Times New Roman"/>
                <w:noProof/>
                <w:sz w:val="22"/>
                <w:szCs w:val="22"/>
              </w:rPr>
              <w:t>5.3.1 Inadequate Transition Planning, Information and Communication</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_Toc220413181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54</w:t>
            </w:r>
            <w:r w:rsidRPr="00DE736A">
              <w:rPr>
                <w:rFonts w:ascii="Times New Roman" w:hAnsi="Times New Roman" w:cs="Times New Roman"/>
                <w:noProof/>
                <w:webHidden/>
                <w:sz w:val="22"/>
                <w:szCs w:val="22"/>
              </w:rPr>
              <w:fldChar w:fldCharType="end"/>
            </w:r>
          </w:hyperlink>
        </w:p>
        <w:p w:rsidR="00DE736A" w:rsidRPr="00DE736A" w14:paraId="61CDE7B6" w14:textId="0F5AB94A">
          <w:pPr>
            <w:pStyle w:val="TOC3"/>
            <w:tabs>
              <w:tab w:val="right" w:leader="dot" w:pos="9016"/>
            </w:tabs>
            <w:rPr>
              <w:rFonts w:ascii="Times New Roman" w:hAnsi="Times New Roman" w:eastAsiaTheme="minorEastAsia" w:cs="Times New Roman"/>
              <w:noProof/>
              <w:kern w:val="0"/>
              <w:sz w:val="22"/>
              <w:szCs w:val="22"/>
              <w:lang w:eastAsia="en-GB"/>
              <w14:ligatures w14:val="none"/>
            </w:rPr>
          </w:pPr>
          <w:hyperlink w:anchor="_Toc220413182" w:history="1">
            <w:r w:rsidRPr="00DE736A">
              <w:rPr>
                <w:rStyle w:val="Hyperlink"/>
                <w:rFonts w:ascii="Times New Roman" w:hAnsi="Times New Roman" w:cs="Times New Roman"/>
                <w:noProof/>
                <w:sz w:val="22"/>
                <w:szCs w:val="22"/>
              </w:rPr>
              <w:t>5.3.2 Support from Social Workers</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_Toc220413182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55</w:t>
            </w:r>
            <w:r w:rsidRPr="00DE736A">
              <w:rPr>
                <w:rFonts w:ascii="Times New Roman" w:hAnsi="Times New Roman" w:cs="Times New Roman"/>
                <w:noProof/>
                <w:webHidden/>
                <w:sz w:val="22"/>
                <w:szCs w:val="22"/>
              </w:rPr>
              <w:fldChar w:fldCharType="end"/>
            </w:r>
          </w:hyperlink>
        </w:p>
        <w:p w:rsidR="00DE736A" w:rsidRPr="00DE736A" w14:paraId="333F1718" w14:textId="0AE739F5">
          <w:pPr>
            <w:pStyle w:val="TOC3"/>
            <w:tabs>
              <w:tab w:val="right" w:leader="dot" w:pos="9016"/>
            </w:tabs>
            <w:rPr>
              <w:rFonts w:ascii="Times New Roman" w:hAnsi="Times New Roman" w:eastAsiaTheme="minorEastAsia" w:cs="Times New Roman"/>
              <w:noProof/>
              <w:kern w:val="0"/>
              <w:sz w:val="22"/>
              <w:szCs w:val="22"/>
              <w:lang w:eastAsia="en-GB"/>
              <w14:ligatures w14:val="none"/>
            </w:rPr>
          </w:pPr>
          <w:hyperlink w:anchor="_Toc220413183" w:history="1">
            <w:r w:rsidRPr="00DE736A">
              <w:rPr>
                <w:rStyle w:val="Hyperlink"/>
                <w:rFonts w:ascii="Times New Roman" w:hAnsi="Times New Roman" w:cs="Times New Roman"/>
                <w:noProof/>
                <w:sz w:val="22"/>
                <w:szCs w:val="22"/>
              </w:rPr>
              <w:t>5.3.3 Access to Suitable, Tailored Opportunities Post-School</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_Toc220413183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55</w:t>
            </w:r>
            <w:r w:rsidRPr="00DE736A">
              <w:rPr>
                <w:rFonts w:ascii="Times New Roman" w:hAnsi="Times New Roman" w:cs="Times New Roman"/>
                <w:noProof/>
                <w:webHidden/>
                <w:sz w:val="22"/>
                <w:szCs w:val="22"/>
              </w:rPr>
              <w:fldChar w:fldCharType="end"/>
            </w:r>
          </w:hyperlink>
        </w:p>
        <w:p w:rsidR="00DE736A" w:rsidRPr="00DE736A" w14:paraId="1665D5BA" w14:textId="209A1EE3">
          <w:pPr>
            <w:pStyle w:val="TOC3"/>
            <w:tabs>
              <w:tab w:val="right" w:leader="dot" w:pos="9016"/>
            </w:tabs>
            <w:rPr>
              <w:rFonts w:ascii="Times New Roman" w:hAnsi="Times New Roman" w:eastAsiaTheme="minorEastAsia" w:cs="Times New Roman"/>
              <w:noProof/>
              <w:kern w:val="0"/>
              <w:sz w:val="22"/>
              <w:szCs w:val="22"/>
              <w:lang w:eastAsia="en-GB"/>
              <w14:ligatures w14:val="none"/>
            </w:rPr>
          </w:pPr>
          <w:hyperlink w:anchor="_Toc220413184" w:history="1">
            <w:r w:rsidRPr="00DE736A">
              <w:rPr>
                <w:rStyle w:val="Hyperlink"/>
                <w:rFonts w:ascii="Times New Roman" w:hAnsi="Times New Roman" w:cs="Times New Roman"/>
                <w:noProof/>
                <w:sz w:val="22"/>
                <w:szCs w:val="22"/>
              </w:rPr>
              <w:t>5.3.4 Transport and Family Logistics</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_Toc220413184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56</w:t>
            </w:r>
            <w:r w:rsidRPr="00DE736A">
              <w:rPr>
                <w:rFonts w:ascii="Times New Roman" w:hAnsi="Times New Roman" w:cs="Times New Roman"/>
                <w:noProof/>
                <w:webHidden/>
                <w:sz w:val="22"/>
                <w:szCs w:val="22"/>
              </w:rPr>
              <w:fldChar w:fldCharType="end"/>
            </w:r>
          </w:hyperlink>
        </w:p>
        <w:p w:rsidR="00DE736A" w:rsidRPr="00DE736A" w14:paraId="5BC50A86" w14:textId="317A4A2F">
          <w:pPr>
            <w:pStyle w:val="TOC3"/>
            <w:tabs>
              <w:tab w:val="right" w:leader="dot" w:pos="9016"/>
            </w:tabs>
            <w:rPr>
              <w:rFonts w:ascii="Times New Roman" w:hAnsi="Times New Roman" w:eastAsiaTheme="minorEastAsia" w:cs="Times New Roman"/>
              <w:noProof/>
              <w:kern w:val="0"/>
              <w:sz w:val="22"/>
              <w:szCs w:val="22"/>
              <w:lang w:eastAsia="en-GB"/>
              <w14:ligatures w14:val="none"/>
            </w:rPr>
          </w:pPr>
          <w:hyperlink w:anchor="_Toc220413185" w:history="1">
            <w:r w:rsidRPr="00DE736A">
              <w:rPr>
                <w:rStyle w:val="Hyperlink"/>
                <w:rFonts w:ascii="Times New Roman" w:hAnsi="Times New Roman" w:cs="Times New Roman"/>
                <w:noProof/>
                <w:sz w:val="22"/>
                <w:szCs w:val="22"/>
              </w:rPr>
              <w:t>5.3.5 Emotional Support and Guidance</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_Toc220413185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56</w:t>
            </w:r>
            <w:r w:rsidRPr="00DE736A">
              <w:rPr>
                <w:rFonts w:ascii="Times New Roman" w:hAnsi="Times New Roman" w:cs="Times New Roman"/>
                <w:noProof/>
                <w:webHidden/>
                <w:sz w:val="22"/>
                <w:szCs w:val="22"/>
              </w:rPr>
              <w:fldChar w:fldCharType="end"/>
            </w:r>
          </w:hyperlink>
        </w:p>
        <w:p w:rsidR="00DE736A" w:rsidRPr="00DE736A" w14:paraId="31319B3C" w14:textId="3B72217E">
          <w:pPr>
            <w:pStyle w:val="TOC3"/>
            <w:tabs>
              <w:tab w:val="right" w:leader="dot" w:pos="9016"/>
            </w:tabs>
            <w:rPr>
              <w:rFonts w:ascii="Times New Roman" w:hAnsi="Times New Roman" w:eastAsiaTheme="minorEastAsia" w:cs="Times New Roman"/>
              <w:noProof/>
              <w:kern w:val="0"/>
              <w:sz w:val="22"/>
              <w:szCs w:val="22"/>
              <w:lang w:eastAsia="en-GB"/>
              <w14:ligatures w14:val="none"/>
            </w:rPr>
          </w:pPr>
          <w:hyperlink w:anchor="_Toc220413186" w:history="1">
            <w:r w:rsidRPr="00DE736A">
              <w:rPr>
                <w:rStyle w:val="Hyperlink"/>
                <w:rFonts w:ascii="Times New Roman" w:hAnsi="Times New Roman" w:cs="Times New Roman"/>
                <w:noProof/>
                <w:sz w:val="22"/>
                <w:szCs w:val="22"/>
              </w:rPr>
              <w:t>5.3.6 Early Engagement on Needs and Supported Employment</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_Toc220413186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57</w:t>
            </w:r>
            <w:r w:rsidRPr="00DE736A">
              <w:rPr>
                <w:rFonts w:ascii="Times New Roman" w:hAnsi="Times New Roman" w:cs="Times New Roman"/>
                <w:noProof/>
                <w:webHidden/>
                <w:sz w:val="22"/>
                <w:szCs w:val="22"/>
              </w:rPr>
              <w:fldChar w:fldCharType="end"/>
            </w:r>
          </w:hyperlink>
        </w:p>
        <w:p w:rsidR="00DE736A" w:rsidRPr="00DE736A" w14:paraId="571D1D7E" w14:textId="392133D0">
          <w:pPr>
            <w:pStyle w:val="TOC3"/>
            <w:tabs>
              <w:tab w:val="right" w:leader="dot" w:pos="9016"/>
            </w:tabs>
            <w:rPr>
              <w:rFonts w:ascii="Times New Roman" w:hAnsi="Times New Roman" w:eastAsiaTheme="minorEastAsia" w:cs="Times New Roman"/>
              <w:noProof/>
              <w:kern w:val="0"/>
              <w:sz w:val="22"/>
              <w:szCs w:val="22"/>
              <w:lang w:eastAsia="en-GB"/>
              <w14:ligatures w14:val="none"/>
            </w:rPr>
          </w:pPr>
          <w:hyperlink w:anchor="_Toc220413187" w:history="1">
            <w:r w:rsidRPr="00DE736A">
              <w:rPr>
                <w:rStyle w:val="Hyperlink"/>
                <w:rFonts w:ascii="Times New Roman" w:hAnsi="Times New Roman" w:cs="Times New Roman"/>
                <w:noProof/>
                <w:sz w:val="22"/>
                <w:szCs w:val="22"/>
              </w:rPr>
              <w:t>5.3.7 Parental Burden and the Need to “Fight”</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_Toc220413187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57</w:t>
            </w:r>
            <w:r w:rsidRPr="00DE736A">
              <w:rPr>
                <w:rFonts w:ascii="Times New Roman" w:hAnsi="Times New Roman" w:cs="Times New Roman"/>
                <w:noProof/>
                <w:webHidden/>
                <w:sz w:val="22"/>
                <w:szCs w:val="22"/>
              </w:rPr>
              <w:fldChar w:fldCharType="end"/>
            </w:r>
          </w:hyperlink>
        </w:p>
        <w:p w:rsidR="00DE736A" w:rsidRPr="00DE736A" w14:paraId="13015CAB" w14:textId="6B11F9CC">
          <w:pPr>
            <w:pStyle w:val="TOC1"/>
            <w:tabs>
              <w:tab w:val="right" w:leader="dot" w:pos="9016"/>
            </w:tabs>
            <w:rPr>
              <w:rFonts w:ascii="Times New Roman" w:hAnsi="Times New Roman" w:eastAsiaTheme="minorEastAsia" w:cs="Times New Roman"/>
              <w:noProof/>
              <w:kern w:val="0"/>
              <w:sz w:val="22"/>
              <w:szCs w:val="22"/>
              <w:lang w:eastAsia="en-GB"/>
              <w14:ligatures w14:val="none"/>
            </w:rPr>
          </w:pPr>
          <w:hyperlink w:anchor="_Toc220413188" w:history="1">
            <w:r w:rsidRPr="00DE736A">
              <w:rPr>
                <w:rStyle w:val="Hyperlink"/>
                <w:rFonts w:ascii="Times New Roman" w:hAnsi="Times New Roman" w:cs="Times New Roman"/>
                <w:noProof/>
                <w:sz w:val="22"/>
                <w:szCs w:val="22"/>
              </w:rPr>
              <w:t>Chapter 6: Qualitative Results</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_Toc220413188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58</w:t>
            </w:r>
            <w:r w:rsidRPr="00DE736A">
              <w:rPr>
                <w:rFonts w:ascii="Times New Roman" w:hAnsi="Times New Roman" w:cs="Times New Roman"/>
                <w:noProof/>
                <w:webHidden/>
                <w:sz w:val="22"/>
                <w:szCs w:val="22"/>
              </w:rPr>
              <w:fldChar w:fldCharType="end"/>
            </w:r>
          </w:hyperlink>
        </w:p>
        <w:p w:rsidR="00DE736A" w:rsidRPr="00DE736A" w14:paraId="364CC332" w14:textId="0D98E4AD">
          <w:pPr>
            <w:pStyle w:val="TOC2"/>
            <w:tabs>
              <w:tab w:val="right" w:leader="dot" w:pos="9016"/>
            </w:tabs>
            <w:rPr>
              <w:rFonts w:ascii="Times New Roman" w:hAnsi="Times New Roman" w:eastAsiaTheme="minorEastAsia" w:cs="Times New Roman"/>
              <w:noProof/>
              <w:kern w:val="0"/>
              <w:sz w:val="22"/>
              <w:szCs w:val="22"/>
              <w:lang w:eastAsia="en-GB"/>
              <w14:ligatures w14:val="none"/>
            </w:rPr>
          </w:pPr>
          <w:hyperlink w:anchor="_Toc220413189" w:history="1">
            <w:r w:rsidRPr="00DE736A">
              <w:rPr>
                <w:rStyle w:val="Hyperlink"/>
                <w:rFonts w:ascii="Times New Roman" w:hAnsi="Times New Roman" w:cs="Times New Roman"/>
                <w:noProof/>
                <w:sz w:val="22"/>
                <w:szCs w:val="22"/>
              </w:rPr>
              <w:t>6. Qualitative Findings</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_Toc220413189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58</w:t>
            </w:r>
            <w:r w:rsidRPr="00DE736A">
              <w:rPr>
                <w:rFonts w:ascii="Times New Roman" w:hAnsi="Times New Roman" w:cs="Times New Roman"/>
                <w:noProof/>
                <w:webHidden/>
                <w:sz w:val="22"/>
                <w:szCs w:val="22"/>
              </w:rPr>
              <w:fldChar w:fldCharType="end"/>
            </w:r>
          </w:hyperlink>
        </w:p>
        <w:p w:rsidR="00DE736A" w:rsidRPr="00DE736A" w14:paraId="39E91C0C" w14:textId="5E5CF905">
          <w:pPr>
            <w:pStyle w:val="TOC3"/>
            <w:tabs>
              <w:tab w:val="right" w:leader="dot" w:pos="9016"/>
            </w:tabs>
            <w:rPr>
              <w:rFonts w:ascii="Times New Roman" w:hAnsi="Times New Roman" w:eastAsiaTheme="minorEastAsia" w:cs="Times New Roman"/>
              <w:noProof/>
              <w:kern w:val="0"/>
              <w:sz w:val="22"/>
              <w:szCs w:val="22"/>
              <w:lang w:eastAsia="en-GB"/>
              <w14:ligatures w14:val="none"/>
            </w:rPr>
          </w:pPr>
          <w:hyperlink w:anchor="_Toc220413190" w:history="1">
            <w:r w:rsidRPr="00DE736A">
              <w:rPr>
                <w:rStyle w:val="Hyperlink"/>
                <w:rFonts w:ascii="Times New Roman" w:hAnsi="Times New Roman" w:cs="Times New Roman"/>
                <w:noProof/>
                <w:sz w:val="22"/>
                <w:szCs w:val="22"/>
              </w:rPr>
              <w:t>6.1 Introduction</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_Toc220413190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58</w:t>
            </w:r>
            <w:r w:rsidRPr="00DE736A">
              <w:rPr>
                <w:rFonts w:ascii="Times New Roman" w:hAnsi="Times New Roman" w:cs="Times New Roman"/>
                <w:noProof/>
                <w:webHidden/>
                <w:sz w:val="22"/>
                <w:szCs w:val="22"/>
              </w:rPr>
              <w:fldChar w:fldCharType="end"/>
            </w:r>
          </w:hyperlink>
        </w:p>
        <w:p w:rsidR="00DE736A" w:rsidRPr="00DE736A" w14:paraId="3EE5CBC1" w14:textId="77A95D4B">
          <w:pPr>
            <w:pStyle w:val="TOC3"/>
            <w:tabs>
              <w:tab w:val="right" w:leader="dot" w:pos="9016"/>
            </w:tabs>
            <w:rPr>
              <w:rFonts w:ascii="Times New Roman" w:hAnsi="Times New Roman" w:eastAsiaTheme="minorEastAsia" w:cs="Times New Roman"/>
              <w:noProof/>
              <w:kern w:val="0"/>
              <w:sz w:val="22"/>
              <w:szCs w:val="22"/>
              <w:lang w:eastAsia="en-GB"/>
              <w14:ligatures w14:val="none"/>
            </w:rPr>
          </w:pPr>
          <w:hyperlink w:anchor="_Toc220413191" w:history="1">
            <w:r w:rsidRPr="00DE736A">
              <w:rPr>
                <w:rStyle w:val="Hyperlink"/>
                <w:rFonts w:ascii="Times New Roman" w:hAnsi="Times New Roman" w:cs="Times New Roman"/>
                <w:noProof/>
                <w:sz w:val="22"/>
                <w:szCs w:val="22"/>
              </w:rPr>
              <w:t>6.2 Siloed Transition System</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_Toc220413191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59</w:t>
            </w:r>
            <w:r w:rsidRPr="00DE736A">
              <w:rPr>
                <w:rFonts w:ascii="Times New Roman" w:hAnsi="Times New Roman" w:cs="Times New Roman"/>
                <w:noProof/>
                <w:webHidden/>
                <w:sz w:val="22"/>
                <w:szCs w:val="22"/>
              </w:rPr>
              <w:fldChar w:fldCharType="end"/>
            </w:r>
          </w:hyperlink>
        </w:p>
        <w:p w:rsidR="00DE736A" w:rsidRPr="00DE736A" w14:paraId="10C68B53" w14:textId="69FF79BB">
          <w:pPr>
            <w:pStyle w:val="TOC3"/>
            <w:tabs>
              <w:tab w:val="right" w:leader="dot" w:pos="9016"/>
            </w:tabs>
            <w:rPr>
              <w:rFonts w:ascii="Times New Roman" w:hAnsi="Times New Roman" w:eastAsiaTheme="minorEastAsia" w:cs="Times New Roman"/>
              <w:noProof/>
              <w:kern w:val="0"/>
              <w:sz w:val="22"/>
              <w:szCs w:val="22"/>
              <w:lang w:eastAsia="en-GB"/>
              <w14:ligatures w14:val="none"/>
            </w:rPr>
          </w:pPr>
          <w:hyperlink w:anchor="_Toc220413192" w:history="1">
            <w:r w:rsidRPr="00DE736A">
              <w:rPr>
                <w:rStyle w:val="Hyperlink"/>
                <w:rFonts w:ascii="Times New Roman" w:hAnsi="Times New Roman" w:cs="Times New Roman"/>
                <w:noProof/>
                <w:sz w:val="22"/>
                <w:szCs w:val="22"/>
              </w:rPr>
              <w:t>6.3 Insufficient Provision</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_Toc220413192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65</w:t>
            </w:r>
            <w:r w:rsidRPr="00DE736A">
              <w:rPr>
                <w:rFonts w:ascii="Times New Roman" w:hAnsi="Times New Roman" w:cs="Times New Roman"/>
                <w:noProof/>
                <w:webHidden/>
                <w:sz w:val="22"/>
                <w:szCs w:val="22"/>
              </w:rPr>
              <w:fldChar w:fldCharType="end"/>
            </w:r>
          </w:hyperlink>
        </w:p>
        <w:p w:rsidR="00DE736A" w:rsidRPr="00DE736A" w14:paraId="2BDBAB52" w14:textId="29390862">
          <w:pPr>
            <w:pStyle w:val="TOC3"/>
            <w:tabs>
              <w:tab w:val="right" w:leader="dot" w:pos="9016"/>
            </w:tabs>
            <w:rPr>
              <w:rFonts w:ascii="Times New Roman" w:hAnsi="Times New Roman" w:eastAsiaTheme="minorEastAsia" w:cs="Times New Roman"/>
              <w:noProof/>
              <w:kern w:val="0"/>
              <w:sz w:val="22"/>
              <w:szCs w:val="22"/>
              <w:lang w:eastAsia="en-GB"/>
              <w14:ligatures w14:val="none"/>
            </w:rPr>
          </w:pPr>
          <w:hyperlink w:anchor="_Toc220413193" w:history="1">
            <w:r w:rsidRPr="00DE736A">
              <w:rPr>
                <w:rStyle w:val="Hyperlink"/>
                <w:rFonts w:ascii="Times New Roman" w:hAnsi="Times New Roman" w:cs="Times New Roman"/>
                <w:noProof/>
                <w:sz w:val="22"/>
                <w:szCs w:val="22"/>
              </w:rPr>
              <w:t>6.4 Barriers to Access</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_Toc220413193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72</w:t>
            </w:r>
            <w:r w:rsidRPr="00DE736A">
              <w:rPr>
                <w:rFonts w:ascii="Times New Roman" w:hAnsi="Times New Roman" w:cs="Times New Roman"/>
                <w:noProof/>
                <w:webHidden/>
                <w:sz w:val="22"/>
                <w:szCs w:val="22"/>
              </w:rPr>
              <w:fldChar w:fldCharType="end"/>
            </w:r>
          </w:hyperlink>
        </w:p>
        <w:p w:rsidR="00DE736A" w:rsidRPr="00DE736A" w14:paraId="25483D29" w14:textId="7B602B01">
          <w:pPr>
            <w:pStyle w:val="TOC3"/>
            <w:tabs>
              <w:tab w:val="right" w:leader="dot" w:pos="9016"/>
            </w:tabs>
            <w:rPr>
              <w:rFonts w:ascii="Times New Roman" w:hAnsi="Times New Roman" w:eastAsiaTheme="minorEastAsia" w:cs="Times New Roman"/>
              <w:noProof/>
              <w:kern w:val="0"/>
              <w:sz w:val="22"/>
              <w:szCs w:val="22"/>
              <w:lang w:eastAsia="en-GB"/>
              <w14:ligatures w14:val="none"/>
            </w:rPr>
          </w:pPr>
          <w:hyperlink w:anchor="_Toc220413194" w:history="1">
            <w:r w:rsidRPr="00DE736A">
              <w:rPr>
                <w:rStyle w:val="Hyperlink"/>
                <w:rFonts w:ascii="Times New Roman" w:hAnsi="Times New Roman" w:cs="Times New Roman"/>
                <w:noProof/>
                <w:sz w:val="22"/>
                <w:szCs w:val="22"/>
              </w:rPr>
              <w:t>6.5 The Need for an Improved Post-19 System</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_Toc220413194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75</w:t>
            </w:r>
            <w:r w:rsidRPr="00DE736A">
              <w:rPr>
                <w:rFonts w:ascii="Times New Roman" w:hAnsi="Times New Roman" w:cs="Times New Roman"/>
                <w:noProof/>
                <w:webHidden/>
                <w:sz w:val="22"/>
                <w:szCs w:val="22"/>
              </w:rPr>
              <w:fldChar w:fldCharType="end"/>
            </w:r>
          </w:hyperlink>
        </w:p>
        <w:p w:rsidR="00DE736A" w:rsidRPr="00DE736A" w14:paraId="5F5F1599" w14:textId="54444F37">
          <w:pPr>
            <w:pStyle w:val="TOC1"/>
            <w:tabs>
              <w:tab w:val="right" w:leader="dot" w:pos="9016"/>
            </w:tabs>
            <w:rPr>
              <w:rFonts w:ascii="Times New Roman" w:hAnsi="Times New Roman" w:eastAsiaTheme="minorEastAsia" w:cs="Times New Roman"/>
              <w:noProof/>
              <w:kern w:val="0"/>
              <w:sz w:val="22"/>
              <w:szCs w:val="22"/>
              <w:lang w:eastAsia="en-GB"/>
              <w14:ligatures w14:val="none"/>
            </w:rPr>
          </w:pPr>
          <w:hyperlink w:anchor="_Toc220413195" w:history="1">
            <w:r w:rsidRPr="00DE736A">
              <w:rPr>
                <w:rStyle w:val="Hyperlink"/>
                <w:rFonts w:ascii="Times New Roman" w:hAnsi="Times New Roman" w:cs="Times New Roman"/>
                <w:noProof/>
                <w:sz w:val="22"/>
                <w:szCs w:val="22"/>
              </w:rPr>
              <w:t>Chapter 7: Conclusion and Recommendations</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_Toc220413195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82</w:t>
            </w:r>
            <w:r w:rsidRPr="00DE736A">
              <w:rPr>
                <w:rFonts w:ascii="Times New Roman" w:hAnsi="Times New Roman" w:cs="Times New Roman"/>
                <w:noProof/>
                <w:webHidden/>
                <w:sz w:val="22"/>
                <w:szCs w:val="22"/>
              </w:rPr>
              <w:fldChar w:fldCharType="end"/>
            </w:r>
          </w:hyperlink>
        </w:p>
        <w:p w:rsidR="00DE736A" w:rsidRPr="00DE736A" w14:paraId="5DCC8844" w14:textId="1C994770">
          <w:pPr>
            <w:pStyle w:val="TOC2"/>
            <w:tabs>
              <w:tab w:val="right" w:leader="dot" w:pos="9016"/>
            </w:tabs>
            <w:rPr>
              <w:rFonts w:ascii="Times New Roman" w:hAnsi="Times New Roman" w:eastAsiaTheme="minorEastAsia" w:cs="Times New Roman"/>
              <w:noProof/>
              <w:kern w:val="0"/>
              <w:sz w:val="22"/>
              <w:szCs w:val="22"/>
              <w:lang w:eastAsia="en-GB"/>
              <w14:ligatures w14:val="none"/>
            </w:rPr>
          </w:pPr>
          <w:hyperlink w:anchor="_Toc220413196" w:history="1">
            <w:r w:rsidRPr="00DE736A">
              <w:rPr>
                <w:rStyle w:val="Hyperlink"/>
                <w:rFonts w:ascii="Times New Roman" w:hAnsi="Times New Roman" w:cs="Times New Roman"/>
                <w:noProof/>
                <w:sz w:val="22"/>
                <w:szCs w:val="22"/>
              </w:rPr>
              <w:t>7.1 The need for a single, live, centralised mapping system</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_Toc220413196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82</w:t>
            </w:r>
            <w:r w:rsidRPr="00DE736A">
              <w:rPr>
                <w:rFonts w:ascii="Times New Roman" w:hAnsi="Times New Roman" w:cs="Times New Roman"/>
                <w:noProof/>
                <w:webHidden/>
                <w:sz w:val="22"/>
                <w:szCs w:val="22"/>
              </w:rPr>
              <w:fldChar w:fldCharType="end"/>
            </w:r>
          </w:hyperlink>
        </w:p>
        <w:p w:rsidR="00DE736A" w:rsidRPr="00DE736A" w14:paraId="0A9471F2" w14:textId="6D4538CC">
          <w:pPr>
            <w:pStyle w:val="TOC2"/>
            <w:tabs>
              <w:tab w:val="right" w:leader="dot" w:pos="9016"/>
            </w:tabs>
            <w:rPr>
              <w:rFonts w:ascii="Times New Roman" w:hAnsi="Times New Roman" w:eastAsiaTheme="minorEastAsia" w:cs="Times New Roman"/>
              <w:noProof/>
              <w:kern w:val="0"/>
              <w:sz w:val="22"/>
              <w:szCs w:val="22"/>
              <w:lang w:eastAsia="en-GB"/>
              <w14:ligatures w14:val="none"/>
            </w:rPr>
          </w:pPr>
          <w:hyperlink w:anchor="_Toc220413197" w:history="1">
            <w:r w:rsidRPr="00DE736A">
              <w:rPr>
                <w:rStyle w:val="Hyperlink"/>
                <w:rFonts w:ascii="Times New Roman" w:hAnsi="Times New Roman" w:cs="Times New Roman"/>
                <w:noProof/>
                <w:sz w:val="22"/>
                <w:szCs w:val="22"/>
              </w:rPr>
              <w:t>7.2 The need for legislative reform and a statutory duty beyond 19</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_Toc220413197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83</w:t>
            </w:r>
            <w:r w:rsidRPr="00DE736A">
              <w:rPr>
                <w:rFonts w:ascii="Times New Roman" w:hAnsi="Times New Roman" w:cs="Times New Roman"/>
                <w:noProof/>
                <w:webHidden/>
                <w:sz w:val="22"/>
                <w:szCs w:val="22"/>
              </w:rPr>
              <w:fldChar w:fldCharType="end"/>
            </w:r>
          </w:hyperlink>
        </w:p>
        <w:p w:rsidR="00DE736A" w:rsidRPr="00DE736A" w14:paraId="7BE41133" w14:textId="1BF4174C">
          <w:pPr>
            <w:pStyle w:val="TOC2"/>
            <w:tabs>
              <w:tab w:val="right" w:leader="dot" w:pos="9016"/>
            </w:tabs>
            <w:rPr>
              <w:rFonts w:ascii="Times New Roman" w:hAnsi="Times New Roman" w:eastAsiaTheme="minorEastAsia" w:cs="Times New Roman"/>
              <w:noProof/>
              <w:kern w:val="0"/>
              <w:sz w:val="22"/>
              <w:szCs w:val="22"/>
              <w:lang w:eastAsia="en-GB"/>
              <w14:ligatures w14:val="none"/>
            </w:rPr>
          </w:pPr>
          <w:hyperlink w:anchor="_Toc220413198" w:history="1">
            <w:r w:rsidRPr="00DE736A">
              <w:rPr>
                <w:rStyle w:val="Hyperlink"/>
                <w:rFonts w:ascii="Times New Roman" w:hAnsi="Times New Roman" w:cs="Times New Roman"/>
                <w:noProof/>
                <w:sz w:val="22"/>
                <w:szCs w:val="22"/>
              </w:rPr>
              <w:t>7.3 The need for investment in the capacity of existing services</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_Toc220413198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84</w:t>
            </w:r>
            <w:r w:rsidRPr="00DE736A">
              <w:rPr>
                <w:rFonts w:ascii="Times New Roman" w:hAnsi="Times New Roman" w:cs="Times New Roman"/>
                <w:noProof/>
                <w:webHidden/>
                <w:sz w:val="22"/>
                <w:szCs w:val="22"/>
              </w:rPr>
              <w:fldChar w:fldCharType="end"/>
            </w:r>
          </w:hyperlink>
        </w:p>
        <w:p w:rsidR="00DE736A" w:rsidRPr="00DE736A" w14:paraId="7774CBE2" w14:textId="585416B9">
          <w:pPr>
            <w:pStyle w:val="TOC2"/>
            <w:tabs>
              <w:tab w:val="right" w:leader="dot" w:pos="9016"/>
            </w:tabs>
            <w:rPr>
              <w:rFonts w:ascii="Times New Roman" w:hAnsi="Times New Roman" w:eastAsiaTheme="minorEastAsia" w:cs="Times New Roman"/>
              <w:noProof/>
              <w:kern w:val="0"/>
              <w:sz w:val="22"/>
              <w:szCs w:val="22"/>
              <w:lang w:eastAsia="en-GB"/>
              <w14:ligatures w14:val="none"/>
            </w:rPr>
          </w:pPr>
          <w:hyperlink w:anchor="_Toc220413199" w:history="1">
            <w:r w:rsidRPr="00DE736A">
              <w:rPr>
                <w:rStyle w:val="Hyperlink"/>
                <w:rFonts w:ascii="Times New Roman" w:hAnsi="Times New Roman" w:cs="Times New Roman"/>
                <w:noProof/>
                <w:sz w:val="22"/>
                <w:szCs w:val="22"/>
              </w:rPr>
              <w:t>7.4 The need for joined-up planning between government departments and agencies</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_Toc220413199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85</w:t>
            </w:r>
            <w:r w:rsidRPr="00DE736A">
              <w:rPr>
                <w:rFonts w:ascii="Times New Roman" w:hAnsi="Times New Roman" w:cs="Times New Roman"/>
                <w:noProof/>
                <w:webHidden/>
                <w:sz w:val="22"/>
                <w:szCs w:val="22"/>
              </w:rPr>
              <w:fldChar w:fldCharType="end"/>
            </w:r>
          </w:hyperlink>
        </w:p>
        <w:p w:rsidR="00DE736A" w:rsidRPr="00DE736A" w14:paraId="56BE8EC4" w14:textId="56689076">
          <w:pPr>
            <w:pStyle w:val="TOC2"/>
            <w:tabs>
              <w:tab w:val="right" w:leader="dot" w:pos="9016"/>
            </w:tabs>
            <w:rPr>
              <w:rFonts w:ascii="Times New Roman" w:hAnsi="Times New Roman" w:eastAsiaTheme="minorEastAsia" w:cs="Times New Roman"/>
              <w:noProof/>
              <w:kern w:val="0"/>
              <w:sz w:val="22"/>
              <w:szCs w:val="22"/>
              <w:lang w:eastAsia="en-GB"/>
              <w14:ligatures w14:val="none"/>
            </w:rPr>
          </w:pPr>
          <w:hyperlink w:anchor="_Toc220413200" w:history="1">
            <w:r w:rsidRPr="00DE736A">
              <w:rPr>
                <w:rStyle w:val="Hyperlink"/>
                <w:rFonts w:ascii="Times New Roman" w:hAnsi="Times New Roman" w:cs="Times New Roman"/>
                <w:noProof/>
                <w:sz w:val="22"/>
                <w:szCs w:val="22"/>
              </w:rPr>
              <w:t>7.5 The need to listen to the voices of young people</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_Toc220413200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86</w:t>
            </w:r>
            <w:r w:rsidRPr="00DE736A">
              <w:rPr>
                <w:rFonts w:ascii="Times New Roman" w:hAnsi="Times New Roman" w:cs="Times New Roman"/>
                <w:noProof/>
                <w:webHidden/>
                <w:sz w:val="22"/>
                <w:szCs w:val="22"/>
              </w:rPr>
              <w:fldChar w:fldCharType="end"/>
            </w:r>
          </w:hyperlink>
        </w:p>
        <w:p w:rsidR="00DE736A" w:rsidRPr="00DE736A" w14:paraId="6777E42B" w14:textId="7AB84851">
          <w:pPr>
            <w:pStyle w:val="TOC2"/>
            <w:tabs>
              <w:tab w:val="right" w:leader="dot" w:pos="9016"/>
            </w:tabs>
            <w:rPr>
              <w:rFonts w:ascii="Times New Roman" w:hAnsi="Times New Roman" w:eastAsiaTheme="minorEastAsia" w:cs="Times New Roman"/>
              <w:noProof/>
              <w:kern w:val="0"/>
              <w:sz w:val="22"/>
              <w:szCs w:val="22"/>
              <w:lang w:eastAsia="en-GB"/>
              <w14:ligatures w14:val="none"/>
            </w:rPr>
          </w:pPr>
          <w:hyperlink w:anchor="_Toc220413201" w:history="1">
            <w:r w:rsidRPr="00DE736A">
              <w:rPr>
                <w:rStyle w:val="Hyperlink"/>
                <w:rFonts w:ascii="Times New Roman" w:hAnsi="Times New Roman" w:cs="Times New Roman"/>
                <w:noProof/>
                <w:sz w:val="22"/>
                <w:szCs w:val="22"/>
              </w:rPr>
              <w:t>7.6 Conclusion</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_Toc220413201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87</w:t>
            </w:r>
            <w:r w:rsidRPr="00DE736A">
              <w:rPr>
                <w:rFonts w:ascii="Times New Roman" w:hAnsi="Times New Roman" w:cs="Times New Roman"/>
                <w:noProof/>
                <w:webHidden/>
                <w:sz w:val="22"/>
                <w:szCs w:val="22"/>
              </w:rPr>
              <w:fldChar w:fldCharType="end"/>
            </w:r>
          </w:hyperlink>
        </w:p>
        <w:p w:rsidR="00DE736A" w:rsidRPr="00DE736A" w14:paraId="7D794632" w14:textId="4B60131E">
          <w:pPr>
            <w:pStyle w:val="TOC1"/>
            <w:tabs>
              <w:tab w:val="right" w:leader="dot" w:pos="9016"/>
            </w:tabs>
            <w:rPr>
              <w:rFonts w:ascii="Times New Roman" w:hAnsi="Times New Roman" w:eastAsiaTheme="minorEastAsia" w:cs="Times New Roman"/>
              <w:noProof/>
              <w:kern w:val="0"/>
              <w:sz w:val="22"/>
              <w:szCs w:val="22"/>
              <w:lang w:eastAsia="en-GB"/>
              <w14:ligatures w14:val="none"/>
            </w:rPr>
          </w:pPr>
          <w:hyperlink w:anchor="_Toc220413202" w:history="1">
            <w:r w:rsidRPr="00DE736A">
              <w:rPr>
                <w:rStyle w:val="Hyperlink"/>
                <w:rFonts w:ascii="Times New Roman" w:hAnsi="Times New Roman" w:cs="Times New Roman"/>
                <w:noProof/>
                <w:sz w:val="22"/>
                <w:szCs w:val="22"/>
              </w:rPr>
              <w:t>8. References</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_Toc220413202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88</w:t>
            </w:r>
            <w:r w:rsidRPr="00DE736A">
              <w:rPr>
                <w:rFonts w:ascii="Times New Roman" w:hAnsi="Times New Roman" w:cs="Times New Roman"/>
                <w:noProof/>
                <w:webHidden/>
                <w:sz w:val="22"/>
                <w:szCs w:val="22"/>
              </w:rPr>
              <w:fldChar w:fldCharType="end"/>
            </w:r>
          </w:hyperlink>
        </w:p>
        <w:p w:rsidR="00DE736A" w:rsidRPr="00DE736A" w14:paraId="3086E0AE" w14:textId="4ECAD283">
          <w:pPr>
            <w:pStyle w:val="TOC1"/>
            <w:tabs>
              <w:tab w:val="right" w:leader="dot" w:pos="9016"/>
            </w:tabs>
            <w:rPr>
              <w:rFonts w:ascii="Times New Roman" w:hAnsi="Times New Roman" w:eastAsiaTheme="minorEastAsia" w:cs="Times New Roman"/>
              <w:noProof/>
              <w:kern w:val="0"/>
              <w:sz w:val="22"/>
              <w:szCs w:val="22"/>
              <w:lang w:eastAsia="en-GB"/>
              <w14:ligatures w14:val="none"/>
            </w:rPr>
          </w:pPr>
          <w:hyperlink w:anchor="_Toc220413203" w:history="1">
            <w:r w:rsidRPr="00DE736A">
              <w:rPr>
                <w:rStyle w:val="Hyperlink"/>
                <w:rFonts w:ascii="Times New Roman" w:eastAsia="Times New Roman" w:hAnsi="Times New Roman" w:cs="Times New Roman"/>
                <w:noProof/>
                <w:sz w:val="22"/>
                <w:szCs w:val="22"/>
                <w:lang w:val="en-IE"/>
              </w:rPr>
              <w:t>9. Author Bios</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_Toc220413203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92</w:t>
            </w:r>
            <w:r w:rsidRPr="00DE736A">
              <w:rPr>
                <w:rFonts w:ascii="Times New Roman" w:hAnsi="Times New Roman" w:cs="Times New Roman"/>
                <w:noProof/>
                <w:webHidden/>
                <w:sz w:val="22"/>
                <w:szCs w:val="22"/>
              </w:rPr>
              <w:fldChar w:fldCharType="end"/>
            </w:r>
          </w:hyperlink>
        </w:p>
        <w:p w:rsidR="00DE736A" w:rsidRPr="00DE736A" w14:paraId="41663812" w14:textId="0EB192F1">
          <w:pPr>
            <w:pStyle w:val="TOC1"/>
            <w:tabs>
              <w:tab w:val="right" w:leader="dot" w:pos="9016"/>
            </w:tabs>
            <w:rPr>
              <w:rFonts w:ascii="Times New Roman" w:hAnsi="Times New Roman" w:eastAsiaTheme="minorEastAsia" w:cs="Times New Roman"/>
              <w:noProof/>
              <w:kern w:val="0"/>
              <w:sz w:val="22"/>
              <w:szCs w:val="22"/>
              <w:lang w:eastAsia="en-GB"/>
              <w14:ligatures w14:val="none"/>
            </w:rPr>
          </w:pPr>
          <w:hyperlink w:anchor="_Toc220413204" w:history="1">
            <w:r w:rsidRPr="00DE736A">
              <w:rPr>
                <w:rStyle w:val="Hyperlink"/>
                <w:rFonts w:ascii="Times New Roman" w:eastAsia="Times New Roman" w:hAnsi="Times New Roman" w:cs="Times New Roman"/>
                <w:noProof/>
                <w:sz w:val="22"/>
                <w:szCs w:val="22"/>
                <w:lang w:val="en-IE"/>
              </w:rPr>
              <w:t xml:space="preserve">Appendix 1- </w:t>
            </w:r>
            <w:r w:rsidRPr="00DE736A">
              <w:rPr>
                <w:rStyle w:val="Hyperlink"/>
                <w:rFonts w:ascii="Times New Roman" w:hAnsi="Times New Roman" w:cs="Times New Roman"/>
                <w:noProof/>
                <w:sz w:val="22"/>
                <w:szCs w:val="22"/>
              </w:rPr>
              <w:t>Capacity Calculation</w:t>
            </w:r>
            <w:r w:rsidRPr="00DE736A">
              <w:rPr>
                <w:rFonts w:ascii="Times New Roman" w:hAnsi="Times New Roman" w:cs="Times New Roman"/>
                <w:noProof/>
                <w:webHidden/>
                <w:sz w:val="22"/>
                <w:szCs w:val="22"/>
              </w:rPr>
              <w:tab/>
            </w:r>
            <w:r w:rsidRPr="00DE736A">
              <w:rPr>
                <w:rFonts w:ascii="Times New Roman" w:hAnsi="Times New Roman" w:cs="Times New Roman"/>
                <w:noProof/>
                <w:webHidden/>
                <w:sz w:val="22"/>
                <w:szCs w:val="22"/>
              </w:rPr>
              <w:fldChar w:fldCharType="begin"/>
            </w:r>
            <w:r w:rsidRPr="00DE736A">
              <w:rPr>
                <w:rFonts w:ascii="Times New Roman" w:hAnsi="Times New Roman" w:cs="Times New Roman"/>
                <w:noProof/>
                <w:webHidden/>
                <w:sz w:val="22"/>
                <w:szCs w:val="22"/>
              </w:rPr>
              <w:instrText xml:space="preserve"> PAGEREF _Toc220413204 \h </w:instrText>
            </w:r>
            <w:r w:rsidRPr="00DE736A">
              <w:rPr>
                <w:rFonts w:ascii="Times New Roman" w:hAnsi="Times New Roman" w:cs="Times New Roman"/>
                <w:noProof/>
                <w:webHidden/>
                <w:sz w:val="22"/>
                <w:szCs w:val="22"/>
              </w:rPr>
              <w:fldChar w:fldCharType="separate"/>
            </w:r>
            <w:r w:rsidR="00321D8A">
              <w:rPr>
                <w:rFonts w:ascii="Times New Roman" w:hAnsi="Times New Roman" w:cs="Times New Roman"/>
                <w:noProof/>
                <w:webHidden/>
                <w:sz w:val="22"/>
                <w:szCs w:val="22"/>
              </w:rPr>
              <w:t>93</w:t>
            </w:r>
            <w:r w:rsidRPr="00DE736A">
              <w:rPr>
                <w:rFonts w:ascii="Times New Roman" w:hAnsi="Times New Roman" w:cs="Times New Roman"/>
                <w:noProof/>
                <w:webHidden/>
                <w:sz w:val="22"/>
                <w:szCs w:val="22"/>
              </w:rPr>
              <w:fldChar w:fldCharType="end"/>
            </w:r>
          </w:hyperlink>
        </w:p>
        <w:p w:rsidR="001610FD" w:rsidP="001610FD" w14:paraId="09E335B5" w14:textId="006C3896">
          <w:pPr>
            <w:pStyle w:val="TOC1"/>
            <w:tabs>
              <w:tab w:val="right" w:leader="dot" w:pos="9015"/>
            </w:tabs>
            <w:rPr>
              <w:rFonts w:ascii="Times New Roman" w:hAnsi="Times New Roman" w:eastAsiaTheme="minorEastAsia" w:cs="Times New Roman"/>
              <w:sz w:val="22"/>
              <w:szCs w:val="22"/>
            </w:rPr>
          </w:pPr>
          <w:r w:rsidRPr="001610FD">
            <w:rPr>
              <w:rFonts w:ascii="Times New Roman" w:hAnsi="Times New Roman" w:cs="Times New Roman"/>
              <w:sz w:val="22"/>
              <w:szCs w:val="22"/>
            </w:rPr>
            <w:fldChar w:fldCharType="end"/>
          </w:r>
        </w:p>
      </w:sdtContent>
    </w:sdt>
    <w:p w:rsidR="000E1845" w:rsidRPr="001610FD" w:rsidP="001610FD" w14:paraId="6F377F98" w14:textId="0F71D101">
      <w:pPr>
        <w:pStyle w:val="Heading1"/>
        <w:rPr>
          <w:rFonts w:ascii="Times New Roman" w:hAnsi="Times New Roman" w:eastAsiaTheme="minorHAnsi" w:cs="Times New Roman"/>
          <w:color w:val="467886" w:themeColor="hyperlink"/>
          <w:sz w:val="22"/>
          <w:szCs w:val="22"/>
          <w:u w:val="single"/>
        </w:rPr>
      </w:pPr>
      <w:bookmarkStart w:id="3" w:name="_Toc220413137"/>
      <w:r>
        <w:t xml:space="preserve">List of </w:t>
      </w:r>
      <w:r w:rsidR="1A9FA476">
        <w:t>T</w:t>
      </w:r>
      <w:r>
        <w:t>ables</w:t>
      </w:r>
      <w:r w:rsidR="001610FD">
        <w:t xml:space="preserve"> &amp; Figures</w:t>
      </w:r>
      <w:bookmarkEnd w:id="3"/>
    </w:p>
    <w:p w:rsidR="001610FD" w:rsidRPr="001610FD" w:rsidP="001610FD" w14:paraId="04D9E066" w14:textId="77777777"/>
    <w:tbl>
      <w:tblPr>
        <w:tblStyle w:val="TableGrid"/>
        <w:tblW w:w="0" w:type="auto"/>
        <w:tblLook w:val="04A0"/>
      </w:tblPr>
      <w:tblGrid>
        <w:gridCol w:w="7649"/>
        <w:gridCol w:w="425"/>
        <w:gridCol w:w="941"/>
      </w:tblGrid>
      <w:tr w14:paraId="782FF30B" w14:textId="77777777" w:rsidTr="71DB806D">
        <w:tblPrEx>
          <w:tblW w:w="0" w:type="auto"/>
          <w:tblLook w:val="04A0"/>
        </w:tblPrEx>
        <w:trPr>
          <w:trHeight w:val="285"/>
        </w:trPr>
        <w:tc>
          <w:tcPr>
            <w:tcW w:w="764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71DB806D" w:rsidRPr="001610FD" w:rsidP="001610FD" w14:paraId="440EF104" w14:textId="0B29D84B">
            <w:pPr>
              <w:ind w:left="1017" w:hanging="1017"/>
              <w:rPr>
                <w:rFonts w:ascii="Times New Roman" w:eastAsia="Arial" w:hAnsi="Times New Roman" w:cs="Times New Roman"/>
                <w:sz w:val="22"/>
                <w:szCs w:val="22"/>
              </w:rPr>
            </w:pPr>
            <w:r w:rsidRPr="001610FD">
              <w:rPr>
                <w:rFonts w:ascii="Times New Roman" w:eastAsia="Arial" w:hAnsi="Times New Roman" w:cs="Times New Roman"/>
                <w:sz w:val="22"/>
                <w:szCs w:val="22"/>
              </w:rPr>
              <w:t xml:space="preserve">Table 1.1. SfLW Providers named on the DfE contract – 1st Aug 2025 – (Gov.uk, 2025). </w:t>
            </w:r>
          </w:p>
        </w:tc>
        <w:tc>
          <w:tcPr>
            <w:tcW w:w="42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71DB806D" w:rsidRPr="001610FD" w:rsidP="71DB806D" w14:paraId="6A7DF391" w14:textId="0469E98E">
            <w:pPr>
              <w:rPr>
                <w:rFonts w:ascii="Times New Roman" w:eastAsia="Arial" w:hAnsi="Times New Roman" w:cs="Times New Roman"/>
                <w:sz w:val="22"/>
                <w:szCs w:val="22"/>
              </w:rPr>
            </w:pPr>
            <w:r w:rsidRPr="001610FD">
              <w:rPr>
                <w:rFonts w:ascii="Times New Roman" w:eastAsia="Arial" w:hAnsi="Times New Roman" w:cs="Times New Roman"/>
                <w:sz w:val="22"/>
                <w:szCs w:val="22"/>
              </w:rPr>
              <w:t xml:space="preserve"> </w:t>
            </w:r>
          </w:p>
        </w:tc>
        <w:tc>
          <w:tcPr>
            <w:tcW w:w="94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71DB806D" w:rsidRPr="001610FD" w:rsidP="71DB806D" w14:paraId="2A5E82EA" w14:textId="33A5C51D">
            <w:pPr>
              <w:jc w:val="right"/>
              <w:rPr>
                <w:rFonts w:ascii="Times New Roman" w:eastAsia="Arial" w:hAnsi="Times New Roman" w:cs="Times New Roman"/>
                <w:sz w:val="22"/>
                <w:szCs w:val="22"/>
              </w:rPr>
            </w:pPr>
            <w:r w:rsidRPr="001610FD">
              <w:rPr>
                <w:rFonts w:ascii="Times New Roman" w:eastAsia="Arial" w:hAnsi="Times New Roman" w:cs="Times New Roman"/>
                <w:sz w:val="22"/>
                <w:szCs w:val="22"/>
              </w:rPr>
              <w:t>1</w:t>
            </w:r>
            <w:r w:rsidR="00D45B18">
              <w:rPr>
                <w:rFonts w:ascii="Times New Roman" w:eastAsia="Arial" w:hAnsi="Times New Roman" w:cs="Times New Roman"/>
                <w:sz w:val="22"/>
                <w:szCs w:val="22"/>
              </w:rPr>
              <w:t>6</w:t>
            </w:r>
          </w:p>
        </w:tc>
      </w:tr>
      <w:tr w14:paraId="39F10219" w14:textId="77777777" w:rsidTr="71DB806D">
        <w:tblPrEx>
          <w:tblW w:w="0" w:type="auto"/>
          <w:tblLook w:val="04A0"/>
        </w:tblPrEx>
        <w:trPr>
          <w:trHeight w:val="285"/>
        </w:trPr>
        <w:tc>
          <w:tcPr>
            <w:tcW w:w="764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71DB806D" w:rsidRPr="001610FD" w:rsidP="001610FD" w14:paraId="1E1B93B9" w14:textId="06CFD908">
            <w:pPr>
              <w:ind w:left="1017" w:hanging="1017"/>
              <w:rPr>
                <w:rFonts w:ascii="Times New Roman" w:eastAsia="Arial" w:hAnsi="Times New Roman" w:cs="Times New Roman"/>
                <w:sz w:val="22"/>
                <w:szCs w:val="22"/>
              </w:rPr>
            </w:pPr>
            <w:r w:rsidRPr="001610FD">
              <w:rPr>
                <w:rFonts w:ascii="Times New Roman" w:eastAsia="Arial" w:hAnsi="Times New Roman" w:cs="Times New Roman"/>
                <w:sz w:val="22"/>
                <w:szCs w:val="22"/>
              </w:rPr>
              <w:t xml:space="preserve">Table 2.1. Qualitative data collection participant overview. </w:t>
            </w:r>
          </w:p>
        </w:tc>
        <w:tc>
          <w:tcPr>
            <w:tcW w:w="42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71DB806D" w:rsidRPr="001610FD" w:rsidP="71DB806D" w14:paraId="3E254005" w14:textId="76AB8761">
            <w:pPr>
              <w:rPr>
                <w:rFonts w:ascii="Times New Roman" w:eastAsia="Arial" w:hAnsi="Times New Roman" w:cs="Times New Roman"/>
                <w:sz w:val="22"/>
                <w:szCs w:val="22"/>
              </w:rPr>
            </w:pPr>
            <w:r w:rsidRPr="001610FD">
              <w:rPr>
                <w:rFonts w:ascii="Times New Roman" w:eastAsia="Arial" w:hAnsi="Times New Roman" w:cs="Times New Roman"/>
                <w:sz w:val="22"/>
                <w:szCs w:val="22"/>
              </w:rPr>
              <w:t xml:space="preserve"> </w:t>
            </w:r>
          </w:p>
        </w:tc>
        <w:tc>
          <w:tcPr>
            <w:tcW w:w="94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71DB806D" w:rsidRPr="001610FD" w:rsidP="71DB806D" w14:paraId="0A90C8E0" w14:textId="737EB69C">
            <w:pPr>
              <w:jc w:val="right"/>
              <w:rPr>
                <w:rFonts w:ascii="Times New Roman" w:eastAsia="Arial" w:hAnsi="Times New Roman" w:cs="Times New Roman"/>
                <w:sz w:val="22"/>
                <w:szCs w:val="22"/>
              </w:rPr>
            </w:pPr>
            <w:r>
              <w:rPr>
                <w:rFonts w:ascii="Times New Roman" w:eastAsia="Arial" w:hAnsi="Times New Roman" w:cs="Times New Roman"/>
                <w:sz w:val="22"/>
                <w:szCs w:val="22"/>
              </w:rPr>
              <w:t>29</w:t>
            </w:r>
          </w:p>
        </w:tc>
      </w:tr>
      <w:tr w14:paraId="084B8994" w14:textId="77777777" w:rsidTr="71DB806D">
        <w:tblPrEx>
          <w:tblW w:w="0" w:type="auto"/>
          <w:tblLook w:val="04A0"/>
        </w:tblPrEx>
        <w:trPr>
          <w:trHeight w:val="285"/>
        </w:trPr>
        <w:tc>
          <w:tcPr>
            <w:tcW w:w="764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71DB806D" w:rsidRPr="001610FD" w:rsidP="001610FD" w14:paraId="09D2EB95" w14:textId="40EB96DC">
            <w:pPr>
              <w:ind w:left="1017" w:hanging="1017"/>
              <w:rPr>
                <w:rFonts w:ascii="Times New Roman" w:eastAsia="Arial" w:hAnsi="Times New Roman" w:cs="Times New Roman"/>
                <w:sz w:val="22"/>
                <w:szCs w:val="22"/>
              </w:rPr>
            </w:pPr>
            <w:r w:rsidRPr="001610FD">
              <w:rPr>
                <w:rFonts w:ascii="Times New Roman" w:eastAsia="Arial" w:hAnsi="Times New Roman" w:cs="Times New Roman"/>
                <w:sz w:val="22"/>
                <w:szCs w:val="22"/>
              </w:rPr>
              <w:t xml:space="preserve">Table 3.1. Provision Maps and Links. </w:t>
            </w:r>
          </w:p>
        </w:tc>
        <w:tc>
          <w:tcPr>
            <w:tcW w:w="42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71DB806D" w:rsidRPr="001610FD" w:rsidP="71DB806D" w14:paraId="197F147F" w14:textId="1834FBE2">
            <w:pPr>
              <w:rPr>
                <w:rFonts w:ascii="Times New Roman" w:eastAsia="Arial" w:hAnsi="Times New Roman" w:cs="Times New Roman"/>
                <w:sz w:val="22"/>
                <w:szCs w:val="22"/>
              </w:rPr>
            </w:pPr>
            <w:r w:rsidRPr="001610FD">
              <w:rPr>
                <w:rFonts w:ascii="Times New Roman" w:eastAsia="Arial" w:hAnsi="Times New Roman" w:cs="Times New Roman"/>
                <w:sz w:val="22"/>
                <w:szCs w:val="22"/>
              </w:rPr>
              <w:t xml:space="preserve"> </w:t>
            </w:r>
          </w:p>
        </w:tc>
        <w:tc>
          <w:tcPr>
            <w:tcW w:w="94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71DB806D" w:rsidRPr="001610FD" w:rsidP="71DB806D" w14:paraId="1939FDBF" w14:textId="62BF6646">
            <w:pPr>
              <w:jc w:val="right"/>
              <w:rPr>
                <w:rFonts w:ascii="Times New Roman" w:eastAsia="Arial" w:hAnsi="Times New Roman" w:cs="Times New Roman"/>
                <w:sz w:val="22"/>
                <w:szCs w:val="22"/>
              </w:rPr>
            </w:pPr>
            <w:r w:rsidRPr="001610FD">
              <w:rPr>
                <w:rFonts w:ascii="Times New Roman" w:eastAsia="Arial" w:hAnsi="Times New Roman" w:cs="Times New Roman"/>
                <w:sz w:val="22"/>
                <w:szCs w:val="22"/>
              </w:rPr>
              <w:t>3</w:t>
            </w:r>
            <w:r w:rsidR="00D45B18">
              <w:rPr>
                <w:rFonts w:ascii="Times New Roman" w:eastAsia="Arial" w:hAnsi="Times New Roman" w:cs="Times New Roman"/>
                <w:sz w:val="22"/>
                <w:szCs w:val="22"/>
              </w:rPr>
              <w:t>1</w:t>
            </w:r>
          </w:p>
        </w:tc>
      </w:tr>
      <w:tr w14:paraId="10AE4243" w14:textId="77777777" w:rsidTr="71DB806D">
        <w:tblPrEx>
          <w:tblW w:w="0" w:type="auto"/>
          <w:tblLook w:val="04A0"/>
        </w:tblPrEx>
        <w:trPr>
          <w:trHeight w:val="285"/>
        </w:trPr>
        <w:tc>
          <w:tcPr>
            <w:tcW w:w="764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71DB806D" w:rsidRPr="001610FD" w:rsidP="001610FD" w14:paraId="28C4D669" w14:textId="1A7CC580">
            <w:pPr>
              <w:ind w:left="1017" w:hanging="1017"/>
              <w:rPr>
                <w:rFonts w:ascii="Times New Roman" w:eastAsia="Arial" w:hAnsi="Times New Roman" w:cs="Times New Roman"/>
                <w:sz w:val="22"/>
                <w:szCs w:val="22"/>
              </w:rPr>
            </w:pPr>
            <w:r w:rsidRPr="001610FD">
              <w:rPr>
                <w:rFonts w:ascii="Times New Roman" w:eastAsia="Arial" w:hAnsi="Times New Roman" w:cs="Times New Roman"/>
                <w:sz w:val="22"/>
                <w:szCs w:val="22"/>
              </w:rPr>
              <w:t xml:space="preserve">Table 4.1. What is your child’s gender, and what age is your child? </w:t>
            </w:r>
          </w:p>
        </w:tc>
        <w:tc>
          <w:tcPr>
            <w:tcW w:w="42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71DB806D" w:rsidRPr="001610FD" w:rsidP="71DB806D" w14:paraId="0EAC5E05" w14:textId="68CD12E3">
            <w:pPr>
              <w:rPr>
                <w:rFonts w:ascii="Times New Roman" w:eastAsia="Arial" w:hAnsi="Times New Roman" w:cs="Times New Roman"/>
                <w:sz w:val="22"/>
                <w:szCs w:val="22"/>
              </w:rPr>
            </w:pPr>
            <w:r w:rsidRPr="001610FD">
              <w:rPr>
                <w:rFonts w:ascii="Times New Roman" w:eastAsia="Arial" w:hAnsi="Times New Roman" w:cs="Times New Roman"/>
                <w:sz w:val="22"/>
                <w:szCs w:val="22"/>
              </w:rPr>
              <w:t xml:space="preserve"> </w:t>
            </w:r>
          </w:p>
        </w:tc>
        <w:tc>
          <w:tcPr>
            <w:tcW w:w="94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71DB806D" w:rsidRPr="001610FD" w:rsidP="71DB806D" w14:paraId="4C2AC9A6" w14:textId="2035AE17">
            <w:pPr>
              <w:jc w:val="right"/>
              <w:rPr>
                <w:rFonts w:ascii="Times New Roman" w:eastAsia="Arial" w:hAnsi="Times New Roman" w:cs="Times New Roman"/>
                <w:sz w:val="22"/>
                <w:szCs w:val="22"/>
              </w:rPr>
            </w:pPr>
            <w:r>
              <w:rPr>
                <w:rFonts w:ascii="Times New Roman" w:eastAsia="Arial" w:hAnsi="Times New Roman" w:cs="Times New Roman"/>
                <w:sz w:val="22"/>
                <w:szCs w:val="22"/>
              </w:rPr>
              <w:t>3</w:t>
            </w:r>
            <w:r w:rsidR="001F5656">
              <w:rPr>
                <w:rFonts w:ascii="Times New Roman" w:eastAsia="Arial" w:hAnsi="Times New Roman" w:cs="Times New Roman"/>
                <w:sz w:val="22"/>
                <w:szCs w:val="22"/>
              </w:rPr>
              <w:t>5</w:t>
            </w:r>
          </w:p>
        </w:tc>
      </w:tr>
      <w:tr w14:paraId="2DDE6F6B" w14:textId="77777777" w:rsidTr="71DB806D">
        <w:tblPrEx>
          <w:tblW w:w="0" w:type="auto"/>
          <w:tblLook w:val="04A0"/>
        </w:tblPrEx>
        <w:trPr>
          <w:trHeight w:val="510"/>
        </w:trPr>
        <w:tc>
          <w:tcPr>
            <w:tcW w:w="764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71DB806D" w:rsidRPr="001610FD" w:rsidP="001610FD" w14:paraId="74E5E4E8" w14:textId="35404A02">
            <w:pPr>
              <w:ind w:left="1017" w:hanging="1017"/>
              <w:rPr>
                <w:rFonts w:ascii="Times New Roman" w:eastAsia="Arial" w:hAnsi="Times New Roman" w:cs="Times New Roman"/>
                <w:sz w:val="22"/>
                <w:szCs w:val="22"/>
              </w:rPr>
            </w:pPr>
            <w:r w:rsidRPr="001610FD">
              <w:rPr>
                <w:rFonts w:ascii="Times New Roman" w:eastAsia="Arial" w:hAnsi="Times New Roman" w:cs="Times New Roman"/>
                <w:sz w:val="22"/>
                <w:szCs w:val="22"/>
              </w:rPr>
              <w:t xml:space="preserve">Table 4.2. What is the nature of your child’s special educational needs or disability? (Select all that apply) </w:t>
            </w:r>
          </w:p>
        </w:tc>
        <w:tc>
          <w:tcPr>
            <w:tcW w:w="42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71DB806D" w:rsidRPr="001610FD" w:rsidP="71DB806D" w14:paraId="26BDF3C2" w14:textId="563FFA68">
            <w:pPr>
              <w:rPr>
                <w:rFonts w:ascii="Times New Roman" w:eastAsia="Arial" w:hAnsi="Times New Roman" w:cs="Times New Roman"/>
                <w:sz w:val="22"/>
                <w:szCs w:val="22"/>
              </w:rPr>
            </w:pPr>
            <w:r w:rsidRPr="001610FD">
              <w:rPr>
                <w:rFonts w:ascii="Times New Roman" w:eastAsia="Arial" w:hAnsi="Times New Roman" w:cs="Times New Roman"/>
                <w:sz w:val="22"/>
                <w:szCs w:val="22"/>
              </w:rPr>
              <w:t xml:space="preserve"> </w:t>
            </w:r>
          </w:p>
        </w:tc>
        <w:tc>
          <w:tcPr>
            <w:tcW w:w="94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71DB806D" w:rsidRPr="001610FD" w:rsidP="71DB806D" w14:paraId="0E6A586D" w14:textId="13184C92">
            <w:pPr>
              <w:jc w:val="right"/>
              <w:rPr>
                <w:rFonts w:ascii="Times New Roman" w:eastAsia="Arial" w:hAnsi="Times New Roman" w:cs="Times New Roman"/>
                <w:sz w:val="22"/>
                <w:szCs w:val="22"/>
              </w:rPr>
            </w:pPr>
            <w:r>
              <w:rPr>
                <w:rFonts w:ascii="Times New Roman" w:eastAsia="Arial" w:hAnsi="Times New Roman" w:cs="Times New Roman"/>
                <w:sz w:val="22"/>
                <w:szCs w:val="22"/>
              </w:rPr>
              <w:t>3</w:t>
            </w:r>
            <w:r w:rsidR="001F5656">
              <w:rPr>
                <w:rFonts w:ascii="Times New Roman" w:eastAsia="Arial" w:hAnsi="Times New Roman" w:cs="Times New Roman"/>
                <w:sz w:val="22"/>
                <w:szCs w:val="22"/>
              </w:rPr>
              <w:t>6</w:t>
            </w:r>
          </w:p>
        </w:tc>
      </w:tr>
      <w:tr w14:paraId="0DE08162" w14:textId="77777777" w:rsidTr="71DB806D">
        <w:tblPrEx>
          <w:tblW w:w="0" w:type="auto"/>
          <w:tblLook w:val="04A0"/>
        </w:tblPrEx>
        <w:trPr>
          <w:trHeight w:val="510"/>
        </w:trPr>
        <w:tc>
          <w:tcPr>
            <w:tcW w:w="764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71DB806D" w:rsidRPr="001610FD" w:rsidP="001610FD" w14:paraId="7DE137D5" w14:textId="0BF1F991">
            <w:pPr>
              <w:ind w:left="1017" w:hanging="1017"/>
              <w:rPr>
                <w:rFonts w:ascii="Times New Roman" w:eastAsia="Arial" w:hAnsi="Times New Roman" w:cs="Times New Roman"/>
                <w:sz w:val="22"/>
                <w:szCs w:val="22"/>
              </w:rPr>
            </w:pPr>
            <w:r w:rsidRPr="001610FD">
              <w:rPr>
                <w:rFonts w:ascii="Times New Roman" w:eastAsia="Arial" w:hAnsi="Times New Roman" w:cs="Times New Roman"/>
                <w:sz w:val="22"/>
                <w:szCs w:val="22"/>
              </w:rPr>
              <w:t xml:space="preserve">Table 4.3. Which region do you live in, and which Health and Social Care Trust supports your family (if any)? </w:t>
            </w:r>
          </w:p>
        </w:tc>
        <w:tc>
          <w:tcPr>
            <w:tcW w:w="42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71DB806D" w:rsidRPr="001610FD" w:rsidP="71DB806D" w14:paraId="3E874272" w14:textId="5A73F79C">
            <w:pPr>
              <w:rPr>
                <w:rFonts w:ascii="Times New Roman" w:eastAsia="Arial" w:hAnsi="Times New Roman" w:cs="Times New Roman"/>
                <w:sz w:val="22"/>
                <w:szCs w:val="22"/>
              </w:rPr>
            </w:pPr>
            <w:r w:rsidRPr="001610FD">
              <w:rPr>
                <w:rFonts w:ascii="Times New Roman" w:eastAsia="Arial" w:hAnsi="Times New Roman" w:cs="Times New Roman"/>
                <w:sz w:val="22"/>
                <w:szCs w:val="22"/>
              </w:rPr>
              <w:t xml:space="preserve"> </w:t>
            </w:r>
          </w:p>
        </w:tc>
        <w:tc>
          <w:tcPr>
            <w:tcW w:w="94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71DB806D" w:rsidRPr="001610FD" w:rsidP="71DB806D" w14:paraId="1B82D0BF" w14:textId="3D3F2DF3">
            <w:pPr>
              <w:jc w:val="right"/>
              <w:rPr>
                <w:rFonts w:ascii="Times New Roman" w:eastAsia="Arial" w:hAnsi="Times New Roman" w:cs="Times New Roman"/>
                <w:sz w:val="22"/>
                <w:szCs w:val="22"/>
              </w:rPr>
            </w:pPr>
            <w:r>
              <w:rPr>
                <w:rFonts w:ascii="Times New Roman" w:eastAsia="Arial" w:hAnsi="Times New Roman" w:cs="Times New Roman"/>
                <w:sz w:val="22"/>
                <w:szCs w:val="22"/>
              </w:rPr>
              <w:t>3</w:t>
            </w:r>
            <w:r w:rsidR="001F5656">
              <w:rPr>
                <w:rFonts w:ascii="Times New Roman" w:eastAsia="Arial" w:hAnsi="Times New Roman" w:cs="Times New Roman"/>
                <w:sz w:val="22"/>
                <w:szCs w:val="22"/>
              </w:rPr>
              <w:t>7</w:t>
            </w:r>
          </w:p>
        </w:tc>
      </w:tr>
      <w:tr w14:paraId="4C7171D9" w14:textId="77777777" w:rsidTr="71DB806D">
        <w:tblPrEx>
          <w:tblW w:w="0" w:type="auto"/>
          <w:tblLook w:val="04A0"/>
        </w:tblPrEx>
        <w:trPr>
          <w:trHeight w:val="510"/>
        </w:trPr>
        <w:tc>
          <w:tcPr>
            <w:tcW w:w="764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71DB806D" w:rsidRPr="001610FD" w:rsidP="001610FD" w14:paraId="22EAE158" w14:textId="7F2DFA0E">
            <w:pPr>
              <w:ind w:left="1017" w:hanging="1017"/>
              <w:rPr>
                <w:rFonts w:ascii="Times New Roman" w:eastAsia="Arial" w:hAnsi="Times New Roman" w:cs="Times New Roman"/>
                <w:sz w:val="22"/>
                <w:szCs w:val="22"/>
              </w:rPr>
            </w:pPr>
            <w:r w:rsidRPr="001610FD">
              <w:rPr>
                <w:rFonts w:ascii="Times New Roman" w:eastAsia="Arial" w:hAnsi="Times New Roman" w:cs="Times New Roman"/>
                <w:sz w:val="22"/>
                <w:szCs w:val="22"/>
              </w:rPr>
              <w:t xml:space="preserve">Table 4.4. How clear are your child’s post-school options (e.g., training, employment, further study), and how supported do you feel by your child’s school in preparing for the transition? </w:t>
            </w:r>
          </w:p>
        </w:tc>
        <w:tc>
          <w:tcPr>
            <w:tcW w:w="42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71DB806D" w:rsidRPr="001610FD" w:rsidP="71DB806D" w14:paraId="737EA99F" w14:textId="7AA7ACA5">
            <w:pPr>
              <w:rPr>
                <w:rFonts w:ascii="Times New Roman" w:eastAsia="Arial" w:hAnsi="Times New Roman" w:cs="Times New Roman"/>
                <w:sz w:val="22"/>
                <w:szCs w:val="22"/>
              </w:rPr>
            </w:pPr>
            <w:r w:rsidRPr="001610FD">
              <w:rPr>
                <w:rFonts w:ascii="Times New Roman" w:eastAsia="Arial" w:hAnsi="Times New Roman" w:cs="Times New Roman"/>
                <w:sz w:val="22"/>
                <w:szCs w:val="22"/>
              </w:rPr>
              <w:t xml:space="preserve"> </w:t>
            </w:r>
          </w:p>
        </w:tc>
        <w:tc>
          <w:tcPr>
            <w:tcW w:w="94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71DB806D" w:rsidRPr="001610FD" w:rsidP="71DB806D" w14:paraId="44625458" w14:textId="19E25993">
            <w:pPr>
              <w:jc w:val="right"/>
              <w:rPr>
                <w:rFonts w:ascii="Times New Roman" w:eastAsia="Arial" w:hAnsi="Times New Roman" w:cs="Times New Roman"/>
                <w:sz w:val="22"/>
                <w:szCs w:val="22"/>
              </w:rPr>
            </w:pPr>
            <w:r>
              <w:rPr>
                <w:rFonts w:ascii="Times New Roman" w:eastAsia="Arial" w:hAnsi="Times New Roman" w:cs="Times New Roman"/>
                <w:sz w:val="22"/>
                <w:szCs w:val="22"/>
              </w:rPr>
              <w:t>3</w:t>
            </w:r>
            <w:r w:rsidR="001F5656">
              <w:rPr>
                <w:rFonts w:ascii="Times New Roman" w:eastAsia="Arial" w:hAnsi="Times New Roman" w:cs="Times New Roman"/>
                <w:sz w:val="22"/>
                <w:szCs w:val="22"/>
              </w:rPr>
              <w:t>8</w:t>
            </w:r>
          </w:p>
        </w:tc>
      </w:tr>
      <w:tr w14:paraId="3E903BFE" w14:textId="77777777" w:rsidTr="71DB806D">
        <w:tblPrEx>
          <w:tblW w:w="0" w:type="auto"/>
          <w:tblLook w:val="04A0"/>
        </w:tblPrEx>
        <w:trPr>
          <w:trHeight w:val="510"/>
        </w:trPr>
        <w:tc>
          <w:tcPr>
            <w:tcW w:w="764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71DB806D" w:rsidRPr="001610FD" w:rsidP="001610FD" w14:paraId="5889DA08" w14:textId="0442D23C">
            <w:pPr>
              <w:ind w:left="1017" w:hanging="1017"/>
              <w:rPr>
                <w:rFonts w:ascii="Times New Roman" w:eastAsia="Arial" w:hAnsi="Times New Roman" w:cs="Times New Roman"/>
                <w:sz w:val="22"/>
                <w:szCs w:val="22"/>
              </w:rPr>
            </w:pPr>
            <w:r w:rsidRPr="001610FD">
              <w:rPr>
                <w:rFonts w:ascii="Times New Roman" w:eastAsia="Arial" w:hAnsi="Times New Roman" w:cs="Times New Roman"/>
                <w:sz w:val="22"/>
                <w:szCs w:val="22"/>
              </w:rPr>
              <w:t xml:space="preserve">Table 4.5. What type of opportunities do you believe are realistically available to your child after school? (Tick all that apply) </w:t>
            </w:r>
          </w:p>
        </w:tc>
        <w:tc>
          <w:tcPr>
            <w:tcW w:w="42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71DB806D" w:rsidRPr="001610FD" w:rsidP="71DB806D" w14:paraId="717CD8D0" w14:textId="49A689E7">
            <w:pPr>
              <w:rPr>
                <w:rFonts w:ascii="Times New Roman" w:eastAsia="Arial" w:hAnsi="Times New Roman" w:cs="Times New Roman"/>
                <w:sz w:val="22"/>
                <w:szCs w:val="22"/>
              </w:rPr>
            </w:pPr>
            <w:r w:rsidRPr="001610FD">
              <w:rPr>
                <w:rFonts w:ascii="Times New Roman" w:eastAsia="Arial" w:hAnsi="Times New Roman" w:cs="Times New Roman"/>
                <w:sz w:val="22"/>
                <w:szCs w:val="22"/>
              </w:rPr>
              <w:t xml:space="preserve"> </w:t>
            </w:r>
          </w:p>
        </w:tc>
        <w:tc>
          <w:tcPr>
            <w:tcW w:w="94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71DB806D" w:rsidRPr="001610FD" w:rsidP="71DB806D" w14:paraId="31A4507B" w14:textId="531D71DA">
            <w:pPr>
              <w:jc w:val="right"/>
              <w:rPr>
                <w:rFonts w:ascii="Times New Roman" w:eastAsia="Arial" w:hAnsi="Times New Roman" w:cs="Times New Roman"/>
                <w:sz w:val="22"/>
                <w:szCs w:val="22"/>
              </w:rPr>
            </w:pPr>
            <w:r>
              <w:rPr>
                <w:rFonts w:ascii="Times New Roman" w:eastAsia="Arial" w:hAnsi="Times New Roman" w:cs="Times New Roman"/>
                <w:sz w:val="22"/>
                <w:szCs w:val="22"/>
              </w:rPr>
              <w:t>39</w:t>
            </w:r>
          </w:p>
        </w:tc>
      </w:tr>
      <w:tr w14:paraId="782F4615" w14:textId="77777777" w:rsidTr="71DB806D">
        <w:tblPrEx>
          <w:tblW w:w="0" w:type="auto"/>
          <w:tblLook w:val="04A0"/>
        </w:tblPrEx>
        <w:trPr>
          <w:trHeight w:val="510"/>
        </w:trPr>
        <w:tc>
          <w:tcPr>
            <w:tcW w:w="764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71DB806D" w:rsidRPr="001610FD" w:rsidP="001610FD" w14:paraId="2669BF03" w14:textId="0FBE1E3C">
            <w:pPr>
              <w:ind w:left="1017" w:hanging="1017"/>
              <w:rPr>
                <w:rFonts w:ascii="Times New Roman" w:eastAsia="Arial" w:hAnsi="Times New Roman" w:cs="Times New Roman"/>
                <w:sz w:val="22"/>
                <w:szCs w:val="22"/>
              </w:rPr>
            </w:pPr>
            <w:r w:rsidRPr="001610FD">
              <w:rPr>
                <w:rFonts w:ascii="Times New Roman" w:eastAsia="Arial" w:hAnsi="Times New Roman" w:cs="Times New Roman"/>
                <w:sz w:val="22"/>
                <w:szCs w:val="22"/>
              </w:rPr>
              <w:t xml:space="preserve">Table 4.6. How confident are you that your child’s next steps will be meaningful and suitable for their needs? </w:t>
            </w:r>
          </w:p>
        </w:tc>
        <w:tc>
          <w:tcPr>
            <w:tcW w:w="42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71DB806D" w:rsidRPr="001610FD" w:rsidP="71DB806D" w14:paraId="5128017E" w14:textId="1F74463F">
            <w:pPr>
              <w:rPr>
                <w:rFonts w:ascii="Times New Roman" w:eastAsia="Arial" w:hAnsi="Times New Roman" w:cs="Times New Roman"/>
                <w:sz w:val="22"/>
                <w:szCs w:val="22"/>
              </w:rPr>
            </w:pPr>
            <w:r w:rsidRPr="001610FD">
              <w:rPr>
                <w:rFonts w:ascii="Times New Roman" w:eastAsia="Arial" w:hAnsi="Times New Roman" w:cs="Times New Roman"/>
                <w:sz w:val="22"/>
                <w:szCs w:val="22"/>
              </w:rPr>
              <w:t xml:space="preserve"> </w:t>
            </w:r>
          </w:p>
        </w:tc>
        <w:tc>
          <w:tcPr>
            <w:tcW w:w="94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71DB806D" w:rsidRPr="001610FD" w:rsidP="71DB806D" w14:paraId="0B049966" w14:textId="2B7B55AB">
            <w:pPr>
              <w:jc w:val="right"/>
              <w:rPr>
                <w:rFonts w:ascii="Times New Roman" w:eastAsia="Arial" w:hAnsi="Times New Roman" w:cs="Times New Roman"/>
                <w:sz w:val="22"/>
                <w:szCs w:val="22"/>
              </w:rPr>
            </w:pPr>
            <w:r w:rsidRPr="001610FD">
              <w:rPr>
                <w:rFonts w:ascii="Times New Roman" w:eastAsia="Arial" w:hAnsi="Times New Roman" w:cs="Times New Roman"/>
                <w:sz w:val="22"/>
                <w:szCs w:val="22"/>
              </w:rPr>
              <w:t>4</w:t>
            </w:r>
            <w:r w:rsidR="009E5729">
              <w:rPr>
                <w:rFonts w:ascii="Times New Roman" w:eastAsia="Arial" w:hAnsi="Times New Roman" w:cs="Times New Roman"/>
                <w:sz w:val="22"/>
                <w:szCs w:val="22"/>
              </w:rPr>
              <w:t>0</w:t>
            </w:r>
          </w:p>
        </w:tc>
      </w:tr>
      <w:tr w14:paraId="1C919327" w14:textId="77777777" w:rsidTr="71DB806D">
        <w:tblPrEx>
          <w:tblW w:w="0" w:type="auto"/>
          <w:tblLook w:val="04A0"/>
        </w:tblPrEx>
        <w:trPr>
          <w:trHeight w:val="285"/>
        </w:trPr>
        <w:tc>
          <w:tcPr>
            <w:tcW w:w="764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71DB806D" w:rsidRPr="001610FD" w:rsidP="001610FD" w14:paraId="24876D4F" w14:textId="67E53D20">
            <w:pPr>
              <w:ind w:left="1017" w:hanging="1017"/>
              <w:rPr>
                <w:rFonts w:ascii="Times New Roman" w:eastAsia="Arial" w:hAnsi="Times New Roman" w:cs="Times New Roman"/>
                <w:sz w:val="22"/>
                <w:szCs w:val="22"/>
              </w:rPr>
            </w:pPr>
            <w:r w:rsidRPr="001610FD">
              <w:rPr>
                <w:rFonts w:ascii="Times New Roman" w:eastAsia="Arial" w:hAnsi="Times New Roman" w:cs="Times New Roman"/>
                <w:sz w:val="22"/>
                <w:szCs w:val="22"/>
              </w:rPr>
              <w:t xml:space="preserve">Table 4.7. How easy has it been to get information about transition options and support? </w:t>
            </w:r>
          </w:p>
        </w:tc>
        <w:tc>
          <w:tcPr>
            <w:tcW w:w="42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71DB806D" w:rsidRPr="001610FD" w:rsidP="71DB806D" w14:paraId="6130BE73" w14:textId="21694A4B">
            <w:pPr>
              <w:rPr>
                <w:rFonts w:ascii="Times New Roman" w:eastAsia="Arial" w:hAnsi="Times New Roman" w:cs="Times New Roman"/>
                <w:sz w:val="22"/>
                <w:szCs w:val="22"/>
              </w:rPr>
            </w:pPr>
            <w:r w:rsidRPr="001610FD">
              <w:rPr>
                <w:rFonts w:ascii="Times New Roman" w:eastAsia="Arial" w:hAnsi="Times New Roman" w:cs="Times New Roman"/>
                <w:sz w:val="22"/>
                <w:szCs w:val="22"/>
              </w:rPr>
              <w:t xml:space="preserve"> </w:t>
            </w:r>
          </w:p>
        </w:tc>
        <w:tc>
          <w:tcPr>
            <w:tcW w:w="94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71DB806D" w:rsidRPr="001610FD" w:rsidP="71DB806D" w14:paraId="2E026940" w14:textId="4A6224EB">
            <w:pPr>
              <w:jc w:val="right"/>
              <w:rPr>
                <w:rFonts w:ascii="Times New Roman" w:eastAsia="Arial" w:hAnsi="Times New Roman" w:cs="Times New Roman"/>
                <w:sz w:val="22"/>
                <w:szCs w:val="22"/>
              </w:rPr>
            </w:pPr>
            <w:r w:rsidRPr="001610FD">
              <w:rPr>
                <w:rFonts w:ascii="Times New Roman" w:eastAsia="Arial" w:hAnsi="Times New Roman" w:cs="Times New Roman"/>
                <w:sz w:val="22"/>
                <w:szCs w:val="22"/>
              </w:rPr>
              <w:t>4</w:t>
            </w:r>
            <w:r w:rsidR="009E5729">
              <w:rPr>
                <w:rFonts w:ascii="Times New Roman" w:eastAsia="Arial" w:hAnsi="Times New Roman" w:cs="Times New Roman"/>
                <w:sz w:val="22"/>
                <w:szCs w:val="22"/>
              </w:rPr>
              <w:t>0</w:t>
            </w:r>
          </w:p>
        </w:tc>
      </w:tr>
      <w:tr w14:paraId="2BD18071" w14:textId="77777777" w:rsidTr="71DB806D">
        <w:tblPrEx>
          <w:tblW w:w="0" w:type="auto"/>
          <w:tblLook w:val="04A0"/>
        </w:tblPrEx>
        <w:trPr>
          <w:trHeight w:val="285"/>
        </w:trPr>
        <w:tc>
          <w:tcPr>
            <w:tcW w:w="764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71DB806D" w:rsidRPr="001610FD" w:rsidP="001610FD" w14:paraId="77FD5F95" w14:textId="103688A2">
            <w:pPr>
              <w:ind w:left="1017" w:hanging="1017"/>
              <w:rPr>
                <w:rFonts w:ascii="Times New Roman" w:eastAsia="Arial" w:hAnsi="Times New Roman" w:cs="Times New Roman"/>
                <w:sz w:val="22"/>
                <w:szCs w:val="22"/>
              </w:rPr>
            </w:pPr>
            <w:r w:rsidRPr="001610FD">
              <w:rPr>
                <w:rFonts w:ascii="Times New Roman" w:eastAsia="Arial" w:hAnsi="Times New Roman" w:cs="Times New Roman"/>
                <w:sz w:val="22"/>
                <w:szCs w:val="22"/>
              </w:rPr>
              <w:t xml:space="preserve">Table 4.8. What areas of support do you feel are most lacking? (Tick all that apply) </w:t>
            </w:r>
          </w:p>
        </w:tc>
        <w:tc>
          <w:tcPr>
            <w:tcW w:w="42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71DB806D" w:rsidRPr="001610FD" w:rsidP="71DB806D" w14:paraId="5202C7FE" w14:textId="4CDC4832">
            <w:pPr>
              <w:rPr>
                <w:rFonts w:ascii="Times New Roman" w:eastAsia="Arial" w:hAnsi="Times New Roman" w:cs="Times New Roman"/>
                <w:sz w:val="22"/>
                <w:szCs w:val="22"/>
              </w:rPr>
            </w:pPr>
            <w:r w:rsidRPr="001610FD">
              <w:rPr>
                <w:rFonts w:ascii="Times New Roman" w:eastAsia="Arial" w:hAnsi="Times New Roman" w:cs="Times New Roman"/>
                <w:sz w:val="22"/>
                <w:szCs w:val="22"/>
              </w:rPr>
              <w:t xml:space="preserve"> </w:t>
            </w:r>
          </w:p>
        </w:tc>
        <w:tc>
          <w:tcPr>
            <w:tcW w:w="94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71DB806D" w:rsidRPr="001610FD" w:rsidP="71DB806D" w14:paraId="65DAF912" w14:textId="647F2A96">
            <w:pPr>
              <w:jc w:val="right"/>
              <w:rPr>
                <w:rFonts w:ascii="Times New Roman" w:eastAsia="Arial" w:hAnsi="Times New Roman" w:cs="Times New Roman"/>
                <w:sz w:val="22"/>
                <w:szCs w:val="22"/>
              </w:rPr>
            </w:pPr>
            <w:r w:rsidRPr="001610FD">
              <w:rPr>
                <w:rFonts w:ascii="Times New Roman" w:eastAsia="Arial" w:hAnsi="Times New Roman" w:cs="Times New Roman"/>
                <w:sz w:val="22"/>
                <w:szCs w:val="22"/>
              </w:rPr>
              <w:t>4</w:t>
            </w:r>
            <w:r w:rsidR="00890482">
              <w:rPr>
                <w:rFonts w:ascii="Times New Roman" w:eastAsia="Arial" w:hAnsi="Times New Roman" w:cs="Times New Roman"/>
                <w:sz w:val="22"/>
                <w:szCs w:val="22"/>
              </w:rPr>
              <w:t>1</w:t>
            </w:r>
          </w:p>
        </w:tc>
      </w:tr>
      <w:tr w14:paraId="12F0334C" w14:textId="77777777" w:rsidTr="71DB806D">
        <w:tblPrEx>
          <w:tblW w:w="0" w:type="auto"/>
          <w:tblLook w:val="04A0"/>
        </w:tblPrEx>
        <w:trPr>
          <w:trHeight w:val="285"/>
        </w:trPr>
        <w:tc>
          <w:tcPr>
            <w:tcW w:w="764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71DB806D" w:rsidRPr="001610FD" w:rsidP="001610FD" w14:paraId="479ACC1F" w14:textId="51B6642F">
            <w:pPr>
              <w:ind w:left="1017" w:hanging="1017"/>
              <w:rPr>
                <w:rFonts w:ascii="Times New Roman" w:eastAsia="Arial" w:hAnsi="Times New Roman" w:cs="Times New Roman"/>
                <w:sz w:val="22"/>
                <w:szCs w:val="22"/>
              </w:rPr>
            </w:pPr>
            <w:r w:rsidRPr="001610FD">
              <w:rPr>
                <w:rFonts w:ascii="Times New Roman" w:eastAsia="Arial" w:hAnsi="Times New Roman" w:cs="Times New Roman"/>
                <w:sz w:val="22"/>
                <w:szCs w:val="22"/>
              </w:rPr>
              <w:t xml:space="preserve">Table 5.1. What is your child’s gender, and what age is your child? </w:t>
            </w:r>
          </w:p>
        </w:tc>
        <w:tc>
          <w:tcPr>
            <w:tcW w:w="42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71DB806D" w:rsidRPr="001610FD" w:rsidP="71DB806D" w14:paraId="1302BC3C" w14:textId="2B76842C">
            <w:pPr>
              <w:rPr>
                <w:rFonts w:ascii="Times New Roman" w:eastAsia="Arial" w:hAnsi="Times New Roman" w:cs="Times New Roman"/>
                <w:sz w:val="22"/>
                <w:szCs w:val="22"/>
              </w:rPr>
            </w:pPr>
            <w:r w:rsidRPr="001610FD">
              <w:rPr>
                <w:rFonts w:ascii="Times New Roman" w:eastAsia="Arial" w:hAnsi="Times New Roman" w:cs="Times New Roman"/>
                <w:sz w:val="22"/>
                <w:szCs w:val="22"/>
              </w:rPr>
              <w:t xml:space="preserve"> </w:t>
            </w:r>
          </w:p>
        </w:tc>
        <w:tc>
          <w:tcPr>
            <w:tcW w:w="94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71DB806D" w:rsidRPr="001610FD" w:rsidP="71DB806D" w14:paraId="1921D2D6" w14:textId="5A62B173">
            <w:pPr>
              <w:jc w:val="right"/>
              <w:rPr>
                <w:rFonts w:ascii="Times New Roman" w:eastAsia="Arial" w:hAnsi="Times New Roman" w:cs="Times New Roman"/>
                <w:sz w:val="22"/>
                <w:szCs w:val="22"/>
              </w:rPr>
            </w:pPr>
            <w:r>
              <w:rPr>
                <w:rFonts w:ascii="Times New Roman" w:eastAsia="Arial" w:hAnsi="Times New Roman" w:cs="Times New Roman"/>
                <w:sz w:val="22"/>
                <w:szCs w:val="22"/>
              </w:rPr>
              <w:t>4</w:t>
            </w:r>
            <w:r w:rsidR="00890482">
              <w:rPr>
                <w:rFonts w:ascii="Times New Roman" w:eastAsia="Arial" w:hAnsi="Times New Roman" w:cs="Times New Roman"/>
                <w:sz w:val="22"/>
                <w:szCs w:val="22"/>
              </w:rPr>
              <w:t>6</w:t>
            </w:r>
          </w:p>
        </w:tc>
      </w:tr>
      <w:tr w14:paraId="6E3732AE" w14:textId="77777777" w:rsidTr="71DB806D">
        <w:tblPrEx>
          <w:tblW w:w="0" w:type="auto"/>
          <w:tblLook w:val="04A0"/>
        </w:tblPrEx>
        <w:trPr>
          <w:trHeight w:val="510"/>
        </w:trPr>
        <w:tc>
          <w:tcPr>
            <w:tcW w:w="764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71DB806D" w:rsidRPr="001610FD" w:rsidP="001610FD" w14:paraId="4FB139FB" w14:textId="4BEB484A">
            <w:pPr>
              <w:ind w:left="1017" w:hanging="1017"/>
              <w:rPr>
                <w:rFonts w:ascii="Times New Roman" w:eastAsia="Arial" w:hAnsi="Times New Roman" w:cs="Times New Roman"/>
                <w:sz w:val="22"/>
                <w:szCs w:val="22"/>
              </w:rPr>
            </w:pPr>
            <w:r w:rsidRPr="001610FD">
              <w:rPr>
                <w:rFonts w:ascii="Times New Roman" w:eastAsia="Arial" w:hAnsi="Times New Roman" w:cs="Times New Roman"/>
                <w:sz w:val="22"/>
                <w:szCs w:val="22"/>
              </w:rPr>
              <w:t xml:space="preserve">Table 5.2. What is the nature of your child’s special educational needs or disability? (Select all that apply) </w:t>
            </w:r>
          </w:p>
        </w:tc>
        <w:tc>
          <w:tcPr>
            <w:tcW w:w="42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71DB806D" w:rsidRPr="001610FD" w:rsidP="71DB806D" w14:paraId="38C24172" w14:textId="253ACA34">
            <w:pPr>
              <w:rPr>
                <w:rFonts w:ascii="Times New Roman" w:eastAsia="Arial" w:hAnsi="Times New Roman" w:cs="Times New Roman"/>
                <w:sz w:val="22"/>
                <w:szCs w:val="22"/>
              </w:rPr>
            </w:pPr>
            <w:r w:rsidRPr="001610FD">
              <w:rPr>
                <w:rFonts w:ascii="Times New Roman" w:eastAsia="Arial" w:hAnsi="Times New Roman" w:cs="Times New Roman"/>
                <w:sz w:val="22"/>
                <w:szCs w:val="22"/>
              </w:rPr>
              <w:t xml:space="preserve"> </w:t>
            </w:r>
          </w:p>
        </w:tc>
        <w:tc>
          <w:tcPr>
            <w:tcW w:w="94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71DB806D" w:rsidRPr="001610FD" w:rsidP="71DB806D" w14:paraId="30FC605A" w14:textId="4EC49FCB">
            <w:pPr>
              <w:jc w:val="right"/>
              <w:rPr>
                <w:rFonts w:ascii="Times New Roman" w:eastAsia="Arial" w:hAnsi="Times New Roman" w:cs="Times New Roman"/>
                <w:sz w:val="22"/>
                <w:szCs w:val="22"/>
              </w:rPr>
            </w:pPr>
            <w:r>
              <w:rPr>
                <w:rFonts w:ascii="Times New Roman" w:eastAsia="Arial" w:hAnsi="Times New Roman" w:cs="Times New Roman"/>
                <w:sz w:val="22"/>
                <w:szCs w:val="22"/>
              </w:rPr>
              <w:t>4</w:t>
            </w:r>
            <w:r w:rsidR="00890482">
              <w:rPr>
                <w:rFonts w:ascii="Times New Roman" w:eastAsia="Arial" w:hAnsi="Times New Roman" w:cs="Times New Roman"/>
                <w:sz w:val="22"/>
                <w:szCs w:val="22"/>
              </w:rPr>
              <w:t>7</w:t>
            </w:r>
          </w:p>
        </w:tc>
      </w:tr>
      <w:tr w14:paraId="681A9829" w14:textId="77777777" w:rsidTr="71DB806D">
        <w:tblPrEx>
          <w:tblW w:w="0" w:type="auto"/>
          <w:tblLook w:val="04A0"/>
        </w:tblPrEx>
        <w:trPr>
          <w:trHeight w:val="510"/>
        </w:trPr>
        <w:tc>
          <w:tcPr>
            <w:tcW w:w="764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71DB806D" w:rsidRPr="001610FD" w:rsidP="001610FD" w14:paraId="0F47C592" w14:textId="45B5AC2D">
            <w:pPr>
              <w:ind w:left="1017" w:hanging="1017"/>
              <w:rPr>
                <w:rFonts w:ascii="Times New Roman" w:eastAsia="Arial" w:hAnsi="Times New Roman" w:cs="Times New Roman"/>
                <w:sz w:val="22"/>
                <w:szCs w:val="22"/>
              </w:rPr>
            </w:pPr>
            <w:r w:rsidRPr="001610FD">
              <w:rPr>
                <w:rFonts w:ascii="Times New Roman" w:eastAsia="Arial" w:hAnsi="Times New Roman" w:cs="Times New Roman"/>
                <w:sz w:val="22"/>
                <w:szCs w:val="22"/>
              </w:rPr>
              <w:t xml:space="preserve">Table 5.3. Which region do you live in, and which Health and Social Care Trust supports your family (if any)? </w:t>
            </w:r>
          </w:p>
        </w:tc>
        <w:tc>
          <w:tcPr>
            <w:tcW w:w="42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71DB806D" w:rsidRPr="001610FD" w:rsidP="71DB806D" w14:paraId="2863D8F3" w14:textId="1A53A4CA">
            <w:pPr>
              <w:rPr>
                <w:rFonts w:ascii="Times New Roman" w:eastAsia="Arial" w:hAnsi="Times New Roman" w:cs="Times New Roman"/>
                <w:sz w:val="22"/>
                <w:szCs w:val="22"/>
              </w:rPr>
            </w:pPr>
            <w:r w:rsidRPr="001610FD">
              <w:rPr>
                <w:rFonts w:ascii="Times New Roman" w:eastAsia="Arial" w:hAnsi="Times New Roman" w:cs="Times New Roman"/>
                <w:sz w:val="22"/>
                <w:szCs w:val="22"/>
              </w:rPr>
              <w:t xml:space="preserve"> </w:t>
            </w:r>
          </w:p>
        </w:tc>
        <w:tc>
          <w:tcPr>
            <w:tcW w:w="94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71DB806D" w:rsidRPr="001610FD" w:rsidP="71DB806D" w14:paraId="694C5D42" w14:textId="28DB7119">
            <w:pPr>
              <w:jc w:val="right"/>
              <w:rPr>
                <w:rFonts w:ascii="Times New Roman" w:eastAsia="Arial" w:hAnsi="Times New Roman" w:cs="Times New Roman"/>
                <w:sz w:val="22"/>
                <w:szCs w:val="22"/>
              </w:rPr>
            </w:pPr>
            <w:r>
              <w:rPr>
                <w:rFonts w:ascii="Times New Roman" w:eastAsia="Arial" w:hAnsi="Times New Roman" w:cs="Times New Roman"/>
                <w:sz w:val="22"/>
                <w:szCs w:val="22"/>
              </w:rPr>
              <w:t>4</w:t>
            </w:r>
            <w:r w:rsidR="004200F4">
              <w:rPr>
                <w:rFonts w:ascii="Times New Roman" w:eastAsia="Arial" w:hAnsi="Times New Roman" w:cs="Times New Roman"/>
                <w:sz w:val="22"/>
                <w:szCs w:val="22"/>
              </w:rPr>
              <w:t>7</w:t>
            </w:r>
          </w:p>
        </w:tc>
      </w:tr>
      <w:tr w14:paraId="730BE2EA" w14:textId="77777777" w:rsidTr="71DB806D">
        <w:tblPrEx>
          <w:tblW w:w="0" w:type="auto"/>
          <w:tblLook w:val="04A0"/>
        </w:tblPrEx>
        <w:trPr>
          <w:trHeight w:val="285"/>
        </w:trPr>
        <w:tc>
          <w:tcPr>
            <w:tcW w:w="764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71DB806D" w:rsidRPr="001610FD" w:rsidP="001610FD" w14:paraId="53816FA7" w14:textId="30719283">
            <w:pPr>
              <w:ind w:left="1017" w:hanging="1017"/>
              <w:rPr>
                <w:rFonts w:ascii="Times New Roman" w:eastAsia="Arial" w:hAnsi="Times New Roman" w:cs="Times New Roman"/>
                <w:sz w:val="22"/>
                <w:szCs w:val="22"/>
              </w:rPr>
            </w:pPr>
            <w:r w:rsidRPr="001610FD">
              <w:rPr>
                <w:rFonts w:ascii="Times New Roman" w:eastAsia="Arial" w:hAnsi="Times New Roman" w:cs="Times New Roman"/>
                <w:sz w:val="22"/>
                <w:szCs w:val="22"/>
              </w:rPr>
              <w:t xml:space="preserve">Table 5.4. What is your child currently doing? </w:t>
            </w:r>
          </w:p>
        </w:tc>
        <w:tc>
          <w:tcPr>
            <w:tcW w:w="42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71DB806D" w:rsidRPr="001610FD" w:rsidP="71DB806D" w14:paraId="3C370091" w14:textId="1722211C">
            <w:pPr>
              <w:rPr>
                <w:rFonts w:ascii="Times New Roman" w:eastAsia="Arial" w:hAnsi="Times New Roman" w:cs="Times New Roman"/>
                <w:sz w:val="22"/>
                <w:szCs w:val="22"/>
              </w:rPr>
            </w:pPr>
            <w:r w:rsidRPr="001610FD">
              <w:rPr>
                <w:rFonts w:ascii="Times New Roman" w:eastAsia="Arial" w:hAnsi="Times New Roman" w:cs="Times New Roman"/>
                <w:sz w:val="22"/>
                <w:szCs w:val="22"/>
              </w:rPr>
              <w:t xml:space="preserve"> </w:t>
            </w:r>
          </w:p>
        </w:tc>
        <w:tc>
          <w:tcPr>
            <w:tcW w:w="94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71DB806D" w:rsidRPr="001610FD" w:rsidP="71DB806D" w14:paraId="5D288FF2" w14:textId="47A37867">
            <w:pPr>
              <w:jc w:val="right"/>
              <w:rPr>
                <w:rFonts w:ascii="Times New Roman" w:eastAsia="Arial" w:hAnsi="Times New Roman" w:cs="Times New Roman"/>
                <w:sz w:val="22"/>
                <w:szCs w:val="22"/>
              </w:rPr>
            </w:pPr>
            <w:r>
              <w:rPr>
                <w:rFonts w:ascii="Times New Roman" w:eastAsia="Arial" w:hAnsi="Times New Roman" w:cs="Times New Roman"/>
                <w:sz w:val="22"/>
                <w:szCs w:val="22"/>
              </w:rPr>
              <w:t>4</w:t>
            </w:r>
            <w:r w:rsidR="004200F4">
              <w:rPr>
                <w:rFonts w:ascii="Times New Roman" w:eastAsia="Arial" w:hAnsi="Times New Roman" w:cs="Times New Roman"/>
                <w:sz w:val="22"/>
                <w:szCs w:val="22"/>
              </w:rPr>
              <w:t>8</w:t>
            </w:r>
          </w:p>
        </w:tc>
      </w:tr>
      <w:tr w14:paraId="0555F23D" w14:textId="77777777" w:rsidTr="71DB806D">
        <w:tblPrEx>
          <w:tblW w:w="0" w:type="auto"/>
          <w:tblLook w:val="04A0"/>
        </w:tblPrEx>
        <w:trPr>
          <w:trHeight w:val="285"/>
        </w:trPr>
        <w:tc>
          <w:tcPr>
            <w:tcW w:w="764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71DB806D" w:rsidRPr="001610FD" w:rsidP="001610FD" w14:paraId="4490E602" w14:textId="4C4B416E">
            <w:pPr>
              <w:ind w:left="1017" w:hanging="1017"/>
              <w:rPr>
                <w:rFonts w:ascii="Times New Roman" w:eastAsia="Arial" w:hAnsi="Times New Roman" w:cs="Times New Roman"/>
                <w:sz w:val="22"/>
                <w:szCs w:val="22"/>
              </w:rPr>
            </w:pPr>
            <w:r w:rsidRPr="001610FD">
              <w:rPr>
                <w:rFonts w:ascii="Times New Roman" w:eastAsia="Arial" w:hAnsi="Times New Roman" w:cs="Times New Roman"/>
                <w:sz w:val="22"/>
                <w:szCs w:val="22"/>
              </w:rPr>
              <w:t xml:space="preserve">Table 5.5. How would you describe your child’s experience since leaving school? </w:t>
            </w:r>
          </w:p>
        </w:tc>
        <w:tc>
          <w:tcPr>
            <w:tcW w:w="42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71DB806D" w:rsidRPr="001610FD" w:rsidP="71DB806D" w14:paraId="5ABFDB67" w14:textId="64BEA2B8">
            <w:pPr>
              <w:rPr>
                <w:rFonts w:ascii="Times New Roman" w:eastAsia="Arial" w:hAnsi="Times New Roman" w:cs="Times New Roman"/>
                <w:sz w:val="22"/>
                <w:szCs w:val="22"/>
              </w:rPr>
            </w:pPr>
            <w:r w:rsidRPr="001610FD">
              <w:rPr>
                <w:rFonts w:ascii="Times New Roman" w:eastAsia="Arial" w:hAnsi="Times New Roman" w:cs="Times New Roman"/>
                <w:sz w:val="22"/>
                <w:szCs w:val="22"/>
              </w:rPr>
              <w:t xml:space="preserve"> </w:t>
            </w:r>
          </w:p>
        </w:tc>
        <w:tc>
          <w:tcPr>
            <w:tcW w:w="94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71DB806D" w:rsidRPr="001610FD" w:rsidP="71DB806D" w14:paraId="5780592E" w14:textId="3F8169B0">
            <w:pPr>
              <w:jc w:val="right"/>
              <w:rPr>
                <w:rFonts w:ascii="Times New Roman" w:eastAsia="Arial" w:hAnsi="Times New Roman" w:cs="Times New Roman"/>
                <w:sz w:val="22"/>
                <w:szCs w:val="22"/>
              </w:rPr>
            </w:pPr>
            <w:r>
              <w:rPr>
                <w:rFonts w:ascii="Times New Roman" w:eastAsia="Arial" w:hAnsi="Times New Roman" w:cs="Times New Roman"/>
                <w:sz w:val="22"/>
                <w:szCs w:val="22"/>
              </w:rPr>
              <w:t>49</w:t>
            </w:r>
          </w:p>
        </w:tc>
      </w:tr>
      <w:tr w14:paraId="3C702594" w14:textId="77777777" w:rsidTr="71DB806D">
        <w:tblPrEx>
          <w:tblW w:w="0" w:type="auto"/>
          <w:tblLook w:val="04A0"/>
        </w:tblPrEx>
        <w:trPr>
          <w:trHeight w:val="675"/>
        </w:trPr>
        <w:tc>
          <w:tcPr>
            <w:tcW w:w="764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71DB806D" w:rsidRPr="001610FD" w:rsidP="001610FD" w14:paraId="28FE562F" w14:textId="0D682EF4">
            <w:pPr>
              <w:ind w:left="1017" w:hanging="1017"/>
              <w:rPr>
                <w:rFonts w:ascii="Times New Roman" w:eastAsia="Arial" w:hAnsi="Times New Roman" w:cs="Times New Roman"/>
                <w:sz w:val="22"/>
                <w:szCs w:val="22"/>
              </w:rPr>
            </w:pPr>
            <w:r w:rsidRPr="001610FD">
              <w:rPr>
                <w:rFonts w:ascii="Times New Roman" w:eastAsia="Arial" w:hAnsi="Times New Roman" w:cs="Times New Roman"/>
                <w:sz w:val="22"/>
                <w:szCs w:val="22"/>
              </w:rPr>
              <w:t xml:space="preserve">Table 5.6. How well did your child’s special school help to prepare your child for their next steps, and how would you rate the quality of support your child has received to date in their current setting? </w:t>
            </w:r>
          </w:p>
        </w:tc>
        <w:tc>
          <w:tcPr>
            <w:tcW w:w="42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71DB806D" w:rsidRPr="001610FD" w:rsidP="71DB806D" w14:paraId="67E62989" w14:textId="4995BA67">
            <w:pPr>
              <w:rPr>
                <w:rFonts w:ascii="Times New Roman" w:eastAsia="Arial" w:hAnsi="Times New Roman" w:cs="Times New Roman"/>
                <w:sz w:val="22"/>
                <w:szCs w:val="22"/>
              </w:rPr>
            </w:pPr>
            <w:r w:rsidRPr="001610FD">
              <w:rPr>
                <w:rFonts w:ascii="Times New Roman" w:eastAsia="Arial" w:hAnsi="Times New Roman" w:cs="Times New Roman"/>
                <w:sz w:val="22"/>
                <w:szCs w:val="22"/>
              </w:rPr>
              <w:t xml:space="preserve"> </w:t>
            </w:r>
          </w:p>
        </w:tc>
        <w:tc>
          <w:tcPr>
            <w:tcW w:w="94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71DB806D" w:rsidRPr="001610FD" w:rsidP="71DB806D" w14:paraId="3C773454" w14:textId="194BE8CE">
            <w:pPr>
              <w:jc w:val="right"/>
              <w:rPr>
                <w:rFonts w:ascii="Times New Roman" w:eastAsia="Arial" w:hAnsi="Times New Roman" w:cs="Times New Roman"/>
                <w:sz w:val="22"/>
                <w:szCs w:val="22"/>
              </w:rPr>
            </w:pPr>
            <w:r w:rsidRPr="001610FD">
              <w:rPr>
                <w:rFonts w:ascii="Times New Roman" w:eastAsia="Arial" w:hAnsi="Times New Roman" w:cs="Times New Roman"/>
                <w:sz w:val="22"/>
                <w:szCs w:val="22"/>
              </w:rPr>
              <w:t>5</w:t>
            </w:r>
            <w:r w:rsidR="00517B80">
              <w:rPr>
                <w:rFonts w:ascii="Times New Roman" w:eastAsia="Arial" w:hAnsi="Times New Roman" w:cs="Times New Roman"/>
                <w:sz w:val="22"/>
                <w:szCs w:val="22"/>
              </w:rPr>
              <w:t>0</w:t>
            </w:r>
          </w:p>
        </w:tc>
      </w:tr>
      <w:tr w14:paraId="5C89A9CB" w14:textId="77777777" w:rsidTr="71DB806D">
        <w:tblPrEx>
          <w:tblW w:w="0" w:type="auto"/>
          <w:tblLook w:val="04A0"/>
        </w:tblPrEx>
        <w:trPr>
          <w:trHeight w:val="510"/>
        </w:trPr>
        <w:tc>
          <w:tcPr>
            <w:tcW w:w="764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71DB806D" w:rsidRPr="001610FD" w:rsidP="001610FD" w14:paraId="42DF2A80" w14:textId="0140DE21">
            <w:pPr>
              <w:ind w:left="1017" w:hanging="1017"/>
              <w:rPr>
                <w:rFonts w:ascii="Times New Roman" w:eastAsia="Arial" w:hAnsi="Times New Roman" w:cs="Times New Roman"/>
                <w:sz w:val="22"/>
                <w:szCs w:val="22"/>
              </w:rPr>
            </w:pPr>
            <w:r w:rsidRPr="001610FD">
              <w:rPr>
                <w:rFonts w:ascii="Times New Roman" w:eastAsia="Arial" w:hAnsi="Times New Roman" w:cs="Times New Roman"/>
                <w:sz w:val="22"/>
                <w:szCs w:val="22"/>
              </w:rPr>
              <w:t xml:space="preserve">Table 5.7. What challenges has your child faced since leaving school, and what supports have made the biggest difference? (Tick all that apply) </w:t>
            </w:r>
          </w:p>
        </w:tc>
        <w:tc>
          <w:tcPr>
            <w:tcW w:w="42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71DB806D" w:rsidRPr="001610FD" w:rsidP="71DB806D" w14:paraId="00B4868F" w14:textId="7BE28299">
            <w:pPr>
              <w:rPr>
                <w:rFonts w:ascii="Times New Roman" w:eastAsia="Arial" w:hAnsi="Times New Roman" w:cs="Times New Roman"/>
                <w:sz w:val="22"/>
                <w:szCs w:val="22"/>
              </w:rPr>
            </w:pPr>
            <w:r w:rsidRPr="001610FD">
              <w:rPr>
                <w:rFonts w:ascii="Times New Roman" w:eastAsia="Arial" w:hAnsi="Times New Roman" w:cs="Times New Roman"/>
                <w:sz w:val="22"/>
                <w:szCs w:val="22"/>
              </w:rPr>
              <w:t xml:space="preserve"> </w:t>
            </w:r>
          </w:p>
        </w:tc>
        <w:tc>
          <w:tcPr>
            <w:tcW w:w="94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71DB806D" w:rsidRPr="001610FD" w:rsidP="71DB806D" w14:paraId="0493594B" w14:textId="72EF8469">
            <w:pPr>
              <w:jc w:val="right"/>
              <w:rPr>
                <w:rFonts w:ascii="Times New Roman" w:eastAsia="Arial" w:hAnsi="Times New Roman" w:cs="Times New Roman"/>
                <w:sz w:val="22"/>
                <w:szCs w:val="22"/>
              </w:rPr>
            </w:pPr>
            <w:r w:rsidRPr="001610FD">
              <w:rPr>
                <w:rFonts w:ascii="Times New Roman" w:eastAsia="Arial" w:hAnsi="Times New Roman" w:cs="Times New Roman"/>
                <w:sz w:val="22"/>
                <w:szCs w:val="22"/>
              </w:rPr>
              <w:t>5</w:t>
            </w:r>
            <w:r w:rsidR="00517B80">
              <w:rPr>
                <w:rFonts w:ascii="Times New Roman" w:eastAsia="Arial" w:hAnsi="Times New Roman" w:cs="Times New Roman"/>
                <w:sz w:val="22"/>
                <w:szCs w:val="22"/>
              </w:rPr>
              <w:t>1</w:t>
            </w:r>
          </w:p>
        </w:tc>
      </w:tr>
      <w:tr w14:paraId="3073E8A1" w14:textId="77777777" w:rsidTr="71DB806D">
        <w:tblPrEx>
          <w:tblW w:w="0" w:type="auto"/>
          <w:tblLook w:val="04A0"/>
        </w:tblPrEx>
        <w:trPr>
          <w:trHeight w:val="285"/>
        </w:trPr>
        <w:tc>
          <w:tcPr>
            <w:tcW w:w="764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71DB806D" w:rsidRPr="001610FD" w:rsidP="001610FD" w14:paraId="6CB201A2" w14:textId="6D19E254">
            <w:pPr>
              <w:ind w:left="1017" w:hanging="1017"/>
              <w:rPr>
                <w:rFonts w:ascii="Times New Roman" w:eastAsia="Arial" w:hAnsi="Times New Roman" w:cs="Times New Roman"/>
                <w:sz w:val="22"/>
                <w:szCs w:val="22"/>
              </w:rPr>
            </w:pPr>
            <w:r w:rsidRPr="001610FD">
              <w:rPr>
                <w:rFonts w:ascii="Times New Roman" w:eastAsia="Arial" w:hAnsi="Times New Roman" w:cs="Times New Roman"/>
                <w:sz w:val="22"/>
                <w:szCs w:val="22"/>
              </w:rPr>
              <w:t xml:space="preserve">Table 5.8. What supports have made the biggest difference? (Tick all that apply) </w:t>
            </w:r>
          </w:p>
        </w:tc>
        <w:tc>
          <w:tcPr>
            <w:tcW w:w="42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71DB806D" w:rsidRPr="001610FD" w:rsidP="71DB806D" w14:paraId="7723FF2D" w14:textId="6FFCEDCB">
            <w:pPr>
              <w:rPr>
                <w:rFonts w:ascii="Times New Roman" w:eastAsia="Arial" w:hAnsi="Times New Roman" w:cs="Times New Roman"/>
                <w:sz w:val="22"/>
                <w:szCs w:val="22"/>
              </w:rPr>
            </w:pPr>
            <w:r w:rsidRPr="001610FD">
              <w:rPr>
                <w:rFonts w:ascii="Times New Roman" w:eastAsia="Arial" w:hAnsi="Times New Roman" w:cs="Times New Roman"/>
                <w:sz w:val="22"/>
                <w:szCs w:val="22"/>
              </w:rPr>
              <w:t xml:space="preserve"> </w:t>
            </w:r>
          </w:p>
        </w:tc>
        <w:tc>
          <w:tcPr>
            <w:tcW w:w="94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71DB806D" w:rsidRPr="001610FD" w:rsidP="71DB806D" w14:paraId="0187FA29" w14:textId="2107316A">
            <w:pPr>
              <w:jc w:val="right"/>
              <w:rPr>
                <w:rFonts w:ascii="Times New Roman" w:eastAsia="Arial" w:hAnsi="Times New Roman" w:cs="Times New Roman"/>
                <w:sz w:val="22"/>
                <w:szCs w:val="22"/>
              </w:rPr>
            </w:pPr>
            <w:r w:rsidRPr="001610FD">
              <w:rPr>
                <w:rFonts w:ascii="Times New Roman" w:eastAsia="Arial" w:hAnsi="Times New Roman" w:cs="Times New Roman"/>
                <w:sz w:val="22"/>
                <w:szCs w:val="22"/>
              </w:rPr>
              <w:t>5</w:t>
            </w:r>
            <w:r w:rsidR="004200F4">
              <w:rPr>
                <w:rFonts w:ascii="Times New Roman" w:eastAsia="Arial" w:hAnsi="Times New Roman" w:cs="Times New Roman"/>
                <w:sz w:val="22"/>
                <w:szCs w:val="22"/>
              </w:rPr>
              <w:t>1</w:t>
            </w:r>
          </w:p>
        </w:tc>
      </w:tr>
      <w:tr w14:paraId="33F1FABE" w14:textId="77777777" w:rsidTr="71DB806D">
        <w:tblPrEx>
          <w:tblW w:w="0" w:type="auto"/>
          <w:tblLook w:val="04A0"/>
        </w:tblPrEx>
        <w:trPr>
          <w:trHeight w:val="285"/>
        </w:trPr>
        <w:tc>
          <w:tcPr>
            <w:tcW w:w="764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71DB806D" w:rsidRPr="001610FD" w:rsidP="001610FD" w14:paraId="0E1CF2AA" w14:textId="75D464EA">
            <w:pPr>
              <w:ind w:left="1017" w:hanging="1017"/>
              <w:rPr>
                <w:rFonts w:ascii="Times New Roman" w:eastAsia="Arial" w:hAnsi="Times New Roman" w:cs="Times New Roman"/>
                <w:sz w:val="22"/>
                <w:szCs w:val="22"/>
              </w:rPr>
            </w:pPr>
            <w:r w:rsidRPr="001610FD">
              <w:rPr>
                <w:rFonts w:ascii="Times New Roman" w:eastAsia="Arial" w:hAnsi="Times New Roman" w:cs="Times New Roman"/>
                <w:sz w:val="22"/>
                <w:szCs w:val="22"/>
              </w:rPr>
              <w:t xml:space="preserve">Table 5.9. Has your child experienced any delay in starting their post-19 placement? </w:t>
            </w:r>
          </w:p>
        </w:tc>
        <w:tc>
          <w:tcPr>
            <w:tcW w:w="42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71DB806D" w:rsidRPr="001610FD" w:rsidP="71DB806D" w14:paraId="52F58F7B" w14:textId="1A7ACD4D">
            <w:pPr>
              <w:rPr>
                <w:rFonts w:ascii="Times New Roman" w:eastAsia="Arial" w:hAnsi="Times New Roman" w:cs="Times New Roman"/>
                <w:sz w:val="22"/>
                <w:szCs w:val="22"/>
              </w:rPr>
            </w:pPr>
            <w:r w:rsidRPr="001610FD">
              <w:rPr>
                <w:rFonts w:ascii="Times New Roman" w:eastAsia="Arial" w:hAnsi="Times New Roman" w:cs="Times New Roman"/>
                <w:sz w:val="22"/>
                <w:szCs w:val="22"/>
              </w:rPr>
              <w:t xml:space="preserve"> </w:t>
            </w:r>
          </w:p>
        </w:tc>
        <w:tc>
          <w:tcPr>
            <w:tcW w:w="94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71DB806D" w:rsidRPr="001610FD" w:rsidP="71DB806D" w14:paraId="5E30F96A" w14:textId="50815AAA">
            <w:pPr>
              <w:jc w:val="right"/>
              <w:rPr>
                <w:rFonts w:ascii="Times New Roman" w:eastAsia="Arial" w:hAnsi="Times New Roman" w:cs="Times New Roman"/>
                <w:sz w:val="22"/>
                <w:szCs w:val="22"/>
              </w:rPr>
            </w:pPr>
            <w:r w:rsidRPr="001610FD">
              <w:rPr>
                <w:rFonts w:ascii="Times New Roman" w:eastAsia="Arial" w:hAnsi="Times New Roman" w:cs="Times New Roman"/>
                <w:sz w:val="22"/>
                <w:szCs w:val="22"/>
              </w:rPr>
              <w:t>5</w:t>
            </w:r>
            <w:r w:rsidR="00BE7022">
              <w:rPr>
                <w:rFonts w:ascii="Times New Roman" w:eastAsia="Arial" w:hAnsi="Times New Roman" w:cs="Times New Roman"/>
                <w:sz w:val="22"/>
                <w:szCs w:val="22"/>
              </w:rPr>
              <w:t>2</w:t>
            </w:r>
          </w:p>
        </w:tc>
      </w:tr>
      <w:tr w14:paraId="0794C109" w14:textId="77777777" w:rsidTr="71DB806D">
        <w:tblPrEx>
          <w:tblW w:w="0" w:type="auto"/>
          <w:tblLook w:val="04A0"/>
        </w:tblPrEx>
        <w:trPr>
          <w:trHeight w:val="285"/>
        </w:trPr>
        <w:tc>
          <w:tcPr>
            <w:tcW w:w="764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71DB806D" w:rsidRPr="001610FD" w:rsidP="001610FD" w14:paraId="6C8F10B6" w14:textId="0ACFB1DE">
            <w:pPr>
              <w:ind w:left="1017" w:hanging="1017"/>
              <w:rPr>
                <w:rFonts w:ascii="Times New Roman" w:eastAsia="Arial" w:hAnsi="Times New Roman" w:cs="Times New Roman"/>
                <w:sz w:val="22"/>
                <w:szCs w:val="22"/>
              </w:rPr>
            </w:pPr>
            <w:r w:rsidRPr="001610FD">
              <w:rPr>
                <w:rFonts w:ascii="Times New Roman" w:eastAsia="Arial" w:hAnsi="Times New Roman" w:cs="Times New Roman"/>
                <w:sz w:val="22"/>
                <w:szCs w:val="22"/>
              </w:rPr>
              <w:t xml:space="preserve">Table 5.10. Did your child start a post-19 placement that did not meet their needs? </w:t>
            </w:r>
          </w:p>
        </w:tc>
        <w:tc>
          <w:tcPr>
            <w:tcW w:w="42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71DB806D" w:rsidRPr="001610FD" w:rsidP="71DB806D" w14:paraId="5ED15EBB" w14:textId="559742CC">
            <w:pPr>
              <w:rPr>
                <w:rFonts w:ascii="Times New Roman" w:eastAsia="Arial" w:hAnsi="Times New Roman" w:cs="Times New Roman"/>
                <w:sz w:val="22"/>
                <w:szCs w:val="22"/>
              </w:rPr>
            </w:pPr>
            <w:r w:rsidRPr="001610FD">
              <w:rPr>
                <w:rFonts w:ascii="Times New Roman" w:eastAsia="Arial" w:hAnsi="Times New Roman" w:cs="Times New Roman"/>
                <w:sz w:val="22"/>
                <w:szCs w:val="22"/>
              </w:rPr>
              <w:t xml:space="preserve"> </w:t>
            </w:r>
          </w:p>
        </w:tc>
        <w:tc>
          <w:tcPr>
            <w:tcW w:w="94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71DB806D" w:rsidRPr="001610FD" w:rsidP="71DB806D" w14:paraId="03EF63AD" w14:textId="01B5B601">
            <w:pPr>
              <w:jc w:val="right"/>
              <w:rPr>
                <w:rFonts w:ascii="Times New Roman" w:eastAsia="Arial" w:hAnsi="Times New Roman" w:cs="Times New Roman"/>
                <w:sz w:val="22"/>
                <w:szCs w:val="22"/>
              </w:rPr>
            </w:pPr>
            <w:r>
              <w:rPr>
                <w:rFonts w:ascii="Times New Roman" w:eastAsia="Arial" w:hAnsi="Times New Roman" w:cs="Times New Roman"/>
                <w:sz w:val="22"/>
                <w:szCs w:val="22"/>
              </w:rPr>
              <w:t>5</w:t>
            </w:r>
            <w:r w:rsidR="004200F4">
              <w:rPr>
                <w:rFonts w:ascii="Times New Roman" w:eastAsia="Arial" w:hAnsi="Times New Roman" w:cs="Times New Roman"/>
                <w:sz w:val="22"/>
                <w:szCs w:val="22"/>
              </w:rPr>
              <w:t>2</w:t>
            </w:r>
          </w:p>
        </w:tc>
      </w:tr>
      <w:tr w14:paraId="707A0788" w14:textId="77777777" w:rsidTr="71DB806D">
        <w:tblPrEx>
          <w:tblW w:w="0" w:type="auto"/>
          <w:tblLook w:val="04A0"/>
        </w:tblPrEx>
        <w:trPr>
          <w:trHeight w:val="510"/>
        </w:trPr>
        <w:tc>
          <w:tcPr>
            <w:tcW w:w="764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71DB806D" w:rsidP="001610FD" w14:paraId="5DAF49E9" w14:textId="77777777">
            <w:pPr>
              <w:ind w:left="1017" w:hanging="1017"/>
              <w:rPr>
                <w:rFonts w:ascii="Times New Roman" w:eastAsia="Arial" w:hAnsi="Times New Roman" w:cs="Times New Roman"/>
                <w:sz w:val="22"/>
                <w:szCs w:val="22"/>
              </w:rPr>
            </w:pPr>
            <w:r w:rsidRPr="001610FD">
              <w:rPr>
                <w:rFonts w:ascii="Times New Roman" w:eastAsia="Arial" w:hAnsi="Times New Roman" w:cs="Times New Roman"/>
                <w:sz w:val="22"/>
                <w:szCs w:val="22"/>
              </w:rPr>
              <w:t xml:space="preserve">Table 5.11. Since your child started a post-19 placement that did not meet their needs, what were the main reasons the placement was unsuitable? (Tick all that apply) </w:t>
            </w:r>
          </w:p>
          <w:p w:rsidR="001610FD" w:rsidRPr="001610FD" w:rsidP="001610FD" w14:paraId="42CC5138" w14:textId="52C4A9B4">
            <w:pPr>
              <w:ind w:left="1017" w:hanging="1017"/>
              <w:rPr>
                <w:rFonts w:ascii="Times New Roman" w:eastAsia="Arial" w:hAnsi="Times New Roman" w:cs="Times New Roman"/>
                <w:sz w:val="22"/>
                <w:szCs w:val="22"/>
              </w:rPr>
            </w:pPr>
          </w:p>
        </w:tc>
        <w:tc>
          <w:tcPr>
            <w:tcW w:w="42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71DB806D" w:rsidRPr="001610FD" w:rsidP="71DB806D" w14:paraId="3AF33E4B" w14:textId="51382DA3">
            <w:pPr>
              <w:rPr>
                <w:rFonts w:ascii="Times New Roman" w:eastAsia="Arial" w:hAnsi="Times New Roman" w:cs="Times New Roman"/>
                <w:sz w:val="22"/>
                <w:szCs w:val="22"/>
              </w:rPr>
            </w:pPr>
            <w:r w:rsidRPr="001610FD">
              <w:rPr>
                <w:rFonts w:ascii="Times New Roman" w:eastAsia="Arial" w:hAnsi="Times New Roman" w:cs="Times New Roman"/>
                <w:sz w:val="22"/>
                <w:szCs w:val="22"/>
              </w:rPr>
              <w:t xml:space="preserve"> </w:t>
            </w:r>
          </w:p>
        </w:tc>
        <w:tc>
          <w:tcPr>
            <w:tcW w:w="94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71DB806D" w:rsidRPr="001610FD" w:rsidP="71DB806D" w14:paraId="778FD045" w14:textId="74CE1FA4">
            <w:pPr>
              <w:jc w:val="right"/>
              <w:rPr>
                <w:rFonts w:ascii="Times New Roman" w:eastAsia="Arial" w:hAnsi="Times New Roman" w:cs="Times New Roman"/>
                <w:sz w:val="22"/>
                <w:szCs w:val="22"/>
              </w:rPr>
            </w:pPr>
            <w:r>
              <w:rPr>
                <w:rFonts w:ascii="Times New Roman" w:eastAsia="Arial" w:hAnsi="Times New Roman" w:cs="Times New Roman"/>
                <w:sz w:val="22"/>
                <w:szCs w:val="22"/>
              </w:rPr>
              <w:t>5</w:t>
            </w:r>
            <w:r w:rsidR="00BE7022">
              <w:rPr>
                <w:rFonts w:ascii="Times New Roman" w:eastAsia="Arial" w:hAnsi="Times New Roman" w:cs="Times New Roman"/>
                <w:sz w:val="22"/>
                <w:szCs w:val="22"/>
              </w:rPr>
              <w:t>3</w:t>
            </w:r>
          </w:p>
        </w:tc>
      </w:tr>
    </w:tbl>
    <w:tbl>
      <w:tblPr>
        <w:tblStyle w:val="TableGrid"/>
        <w:tblpPr w:leftFromText="180" w:rightFromText="180" w:vertAnchor="text" w:horzAnchor="margin" w:tblpY="252"/>
        <w:tblW w:w="0" w:type="auto"/>
        <w:tblLook w:val="04A0"/>
      </w:tblPr>
      <w:tblGrid>
        <w:gridCol w:w="7480"/>
        <w:gridCol w:w="1100"/>
        <w:gridCol w:w="436"/>
      </w:tblGrid>
      <w:tr w14:paraId="399530A2" w14:textId="77777777" w:rsidTr="001610FD">
        <w:tblPrEx>
          <w:tblW w:w="0" w:type="auto"/>
          <w:tblLook w:val="04A0"/>
        </w:tblPrEx>
        <w:trPr>
          <w:trHeight w:val="547"/>
        </w:trPr>
        <w:tc>
          <w:tcPr>
            <w:tcW w:w="74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001610FD" w:rsidRPr="001610FD" w:rsidP="001610FD" w14:paraId="687F30D2" w14:textId="77777777">
            <w:pPr>
              <w:pStyle w:val="NoSpacing"/>
              <w:ind w:left="1017" w:hanging="1017"/>
              <w:rPr>
                <w:sz w:val="22"/>
                <w:szCs w:val="22"/>
              </w:rPr>
            </w:pPr>
            <w:r w:rsidRPr="001610FD">
              <w:rPr>
                <w:sz w:val="22"/>
                <w:szCs w:val="22"/>
              </w:rPr>
              <w:t xml:space="preserve">Figure 1.1: Pathways for young people with SEN in Northern Ireland after leaving Special School </w:t>
            </w:r>
          </w:p>
        </w:tc>
        <w:tc>
          <w:tcPr>
            <w:tcW w:w="11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001610FD" w:rsidRPr="001610FD" w:rsidP="001610FD" w14:paraId="7280D635" w14:textId="77777777">
            <w:pPr>
              <w:pStyle w:val="NoSpacing"/>
              <w:rPr>
                <w:sz w:val="22"/>
                <w:szCs w:val="22"/>
              </w:rPr>
            </w:pPr>
            <w:r w:rsidRPr="001610FD">
              <w:rPr>
                <w:sz w:val="22"/>
                <w:szCs w:val="22"/>
              </w:rPr>
              <w:t xml:space="preserve"> </w:t>
            </w:r>
          </w:p>
        </w:tc>
        <w:tc>
          <w:tcPr>
            <w:tcW w:w="43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001610FD" w:rsidRPr="001610FD" w:rsidP="001610FD" w14:paraId="53A69B00" w14:textId="663AACEC">
            <w:pPr>
              <w:pStyle w:val="NoSpacing"/>
              <w:rPr>
                <w:sz w:val="22"/>
                <w:szCs w:val="22"/>
              </w:rPr>
            </w:pPr>
            <w:r w:rsidRPr="001610FD">
              <w:rPr>
                <w:sz w:val="22"/>
                <w:szCs w:val="22"/>
              </w:rPr>
              <w:t>1</w:t>
            </w:r>
            <w:r w:rsidR="00873330">
              <w:rPr>
                <w:sz w:val="22"/>
                <w:szCs w:val="22"/>
              </w:rPr>
              <w:t>3</w:t>
            </w:r>
          </w:p>
        </w:tc>
      </w:tr>
      <w:tr w14:paraId="0640A59B" w14:textId="77777777" w:rsidTr="001610FD">
        <w:tblPrEx>
          <w:tblW w:w="0" w:type="auto"/>
          <w:tblLook w:val="04A0"/>
        </w:tblPrEx>
        <w:trPr>
          <w:trHeight w:val="285"/>
        </w:trPr>
        <w:tc>
          <w:tcPr>
            <w:tcW w:w="74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001610FD" w:rsidRPr="001610FD" w:rsidP="001610FD" w14:paraId="2B778454" w14:textId="77777777">
            <w:pPr>
              <w:pStyle w:val="NoSpacing"/>
              <w:ind w:left="1017" w:hanging="1017"/>
              <w:rPr>
                <w:sz w:val="22"/>
                <w:szCs w:val="22"/>
              </w:rPr>
            </w:pPr>
            <w:r w:rsidRPr="001610FD">
              <w:rPr>
                <w:sz w:val="22"/>
                <w:szCs w:val="22"/>
              </w:rPr>
              <w:t>Figure 3.1. Geographical locations of Provisions across Northern Ireland.</w:t>
            </w:r>
          </w:p>
        </w:tc>
        <w:tc>
          <w:tcPr>
            <w:tcW w:w="11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001610FD" w:rsidRPr="001610FD" w:rsidP="001610FD" w14:paraId="231C5D50" w14:textId="77777777">
            <w:pPr>
              <w:pStyle w:val="NoSpacing"/>
              <w:rPr>
                <w:sz w:val="22"/>
                <w:szCs w:val="22"/>
              </w:rPr>
            </w:pPr>
            <w:r w:rsidRPr="001610FD">
              <w:rPr>
                <w:sz w:val="22"/>
                <w:szCs w:val="22"/>
              </w:rPr>
              <w:t xml:space="preserve"> </w:t>
            </w:r>
          </w:p>
        </w:tc>
        <w:tc>
          <w:tcPr>
            <w:tcW w:w="43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001610FD" w:rsidRPr="001610FD" w:rsidP="001610FD" w14:paraId="123494E4" w14:textId="230CEAAE">
            <w:pPr>
              <w:pStyle w:val="NoSpacing"/>
              <w:rPr>
                <w:sz w:val="22"/>
                <w:szCs w:val="22"/>
              </w:rPr>
            </w:pPr>
            <w:r w:rsidRPr="001610FD">
              <w:rPr>
                <w:sz w:val="22"/>
                <w:szCs w:val="22"/>
              </w:rPr>
              <w:t>3</w:t>
            </w:r>
            <w:r w:rsidR="00D45B18">
              <w:rPr>
                <w:sz w:val="22"/>
                <w:szCs w:val="22"/>
              </w:rPr>
              <w:t>2</w:t>
            </w:r>
          </w:p>
        </w:tc>
      </w:tr>
      <w:tr w14:paraId="20CE167C" w14:textId="77777777" w:rsidTr="001610FD">
        <w:tblPrEx>
          <w:tblW w:w="0" w:type="auto"/>
          <w:tblLook w:val="04A0"/>
        </w:tblPrEx>
        <w:trPr>
          <w:trHeight w:val="261"/>
        </w:trPr>
        <w:tc>
          <w:tcPr>
            <w:tcW w:w="74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001610FD" w:rsidRPr="001610FD" w:rsidP="001610FD" w14:paraId="791DD650" w14:textId="77777777">
            <w:pPr>
              <w:pStyle w:val="NoSpacing"/>
              <w:ind w:left="1017" w:hanging="1017"/>
              <w:rPr>
                <w:sz w:val="22"/>
                <w:szCs w:val="22"/>
              </w:rPr>
            </w:pPr>
            <w:r w:rsidRPr="001610FD">
              <w:rPr>
                <w:sz w:val="22"/>
                <w:szCs w:val="22"/>
              </w:rPr>
              <w:t>Figure 3.2. Map of Day Centres specialising in MP, LD, PH and SI.</w:t>
            </w:r>
          </w:p>
        </w:tc>
        <w:tc>
          <w:tcPr>
            <w:tcW w:w="11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001610FD" w:rsidRPr="001610FD" w:rsidP="001610FD" w14:paraId="08B3C54F" w14:textId="77777777">
            <w:pPr>
              <w:pStyle w:val="NoSpacing"/>
              <w:rPr>
                <w:sz w:val="22"/>
                <w:szCs w:val="22"/>
              </w:rPr>
            </w:pPr>
            <w:r w:rsidRPr="001610FD">
              <w:rPr>
                <w:sz w:val="22"/>
                <w:szCs w:val="22"/>
              </w:rPr>
              <w:t xml:space="preserve"> </w:t>
            </w:r>
          </w:p>
        </w:tc>
        <w:tc>
          <w:tcPr>
            <w:tcW w:w="43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001610FD" w:rsidRPr="001610FD" w:rsidP="001610FD" w14:paraId="73A5201E" w14:textId="60443A0D">
            <w:pPr>
              <w:pStyle w:val="NoSpacing"/>
              <w:rPr>
                <w:sz w:val="22"/>
                <w:szCs w:val="22"/>
              </w:rPr>
            </w:pPr>
            <w:r w:rsidRPr="001610FD">
              <w:rPr>
                <w:sz w:val="22"/>
                <w:szCs w:val="22"/>
              </w:rPr>
              <w:t>3</w:t>
            </w:r>
            <w:r w:rsidR="00D45B18">
              <w:rPr>
                <w:sz w:val="22"/>
                <w:szCs w:val="22"/>
              </w:rPr>
              <w:t>3</w:t>
            </w:r>
          </w:p>
        </w:tc>
      </w:tr>
      <w:tr w14:paraId="3D1E6991" w14:textId="77777777" w:rsidTr="001610FD">
        <w:tblPrEx>
          <w:tblW w:w="0" w:type="auto"/>
          <w:tblLook w:val="04A0"/>
        </w:tblPrEx>
        <w:trPr>
          <w:trHeight w:val="510"/>
        </w:trPr>
        <w:tc>
          <w:tcPr>
            <w:tcW w:w="74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001610FD" w:rsidRPr="001610FD" w:rsidP="001610FD" w14:paraId="1D4168FE" w14:textId="77777777">
            <w:pPr>
              <w:pStyle w:val="NoSpacing"/>
              <w:ind w:left="1017" w:hanging="1017"/>
              <w:rPr>
                <w:sz w:val="22"/>
                <w:szCs w:val="22"/>
              </w:rPr>
            </w:pPr>
            <w:r w:rsidRPr="001610FD">
              <w:rPr>
                <w:sz w:val="22"/>
                <w:szCs w:val="22"/>
              </w:rPr>
              <w:t>Figure 3.3 Map of Day Care Centres specialising in MP, LD, PH and SI, as well as Day Care Centres who have not declared a specialisation.</w:t>
            </w:r>
          </w:p>
        </w:tc>
        <w:tc>
          <w:tcPr>
            <w:tcW w:w="110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001610FD" w:rsidRPr="001610FD" w:rsidP="001610FD" w14:paraId="716598DC" w14:textId="77777777">
            <w:pPr>
              <w:pStyle w:val="NoSpacing"/>
              <w:rPr>
                <w:sz w:val="22"/>
                <w:szCs w:val="22"/>
              </w:rPr>
            </w:pPr>
            <w:r w:rsidRPr="001610FD">
              <w:rPr>
                <w:sz w:val="22"/>
                <w:szCs w:val="22"/>
              </w:rPr>
              <w:t xml:space="preserve"> </w:t>
            </w:r>
          </w:p>
        </w:tc>
        <w:tc>
          <w:tcPr>
            <w:tcW w:w="436"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Mar>
              <w:left w:w="108" w:type="dxa"/>
              <w:right w:w="108" w:type="dxa"/>
            </w:tcMar>
          </w:tcPr>
          <w:p w:rsidR="001610FD" w:rsidRPr="001610FD" w:rsidP="001610FD" w14:paraId="61A61FCA" w14:textId="3B8DDC16">
            <w:pPr>
              <w:pStyle w:val="NoSpacing"/>
              <w:rPr>
                <w:sz w:val="22"/>
                <w:szCs w:val="22"/>
              </w:rPr>
            </w:pPr>
            <w:r w:rsidRPr="001610FD">
              <w:rPr>
                <w:sz w:val="22"/>
                <w:szCs w:val="22"/>
              </w:rPr>
              <w:t>3</w:t>
            </w:r>
            <w:r w:rsidR="00A60FB3">
              <w:rPr>
                <w:sz w:val="22"/>
                <w:szCs w:val="22"/>
              </w:rPr>
              <w:t>3</w:t>
            </w:r>
          </w:p>
        </w:tc>
      </w:tr>
    </w:tbl>
    <w:p w:rsidR="006411E9" w:rsidP="000E1845" w14:paraId="0B0CAF39" w14:textId="4B679FDA">
      <w:pPr>
        <w:pStyle w:val="Heading1"/>
      </w:pPr>
      <w:bookmarkStart w:id="4" w:name="_Toc220413138"/>
      <w:r>
        <w:t>Chapter 1</w:t>
      </w:r>
      <w:r w:rsidR="12FB3AC9">
        <w:t>:</w:t>
      </w:r>
      <w:r>
        <w:t xml:space="preserve"> </w:t>
      </w:r>
      <w:r w:rsidR="00D264E3">
        <w:t xml:space="preserve">Introduction and </w:t>
      </w:r>
      <w:r>
        <w:t>Context</w:t>
      </w:r>
      <w:bookmarkEnd w:id="4"/>
      <w:r>
        <w:t xml:space="preserve"> </w:t>
      </w:r>
    </w:p>
    <w:p w:rsidR="002E30C5" w:rsidRPr="00344126" w:rsidP="002E30C5" w14:paraId="66B3A2F2" w14:textId="69FFBFF2">
      <w:pPr>
        <w:spacing w:before="100" w:beforeAutospacing="1" w:after="100" w:afterAutospacing="1" w:line="240" w:lineRule="auto"/>
        <w:jc w:val="left"/>
        <w:rPr>
          <w:rFonts w:ascii="Times New Roman" w:eastAsia="Times New Roman" w:hAnsi="Times New Roman" w:cs="Times New Roman"/>
          <w:kern w:val="0"/>
          <w:sz w:val="22"/>
          <w:szCs w:val="22"/>
          <w:lang w:eastAsia="en-GB"/>
          <w14:ligatures w14:val="none"/>
        </w:rPr>
      </w:pPr>
      <w:r>
        <w:rPr>
          <w:rFonts w:ascii="Times New Roman" w:eastAsia="Times New Roman" w:hAnsi="Times New Roman" w:cs="Times New Roman"/>
          <w:kern w:val="0"/>
          <w:sz w:val="22"/>
          <w:szCs w:val="22"/>
          <w:lang w:eastAsia="en-GB"/>
          <w14:ligatures w14:val="none"/>
        </w:rPr>
        <w:t xml:space="preserve">This study </w:t>
      </w:r>
      <w:r w:rsidRPr="00344126">
        <w:rPr>
          <w:rFonts w:ascii="Times New Roman" w:eastAsia="Times New Roman" w:hAnsi="Times New Roman" w:cs="Times New Roman"/>
          <w:kern w:val="0"/>
          <w:sz w:val="22"/>
          <w:szCs w:val="22"/>
          <w:lang w:eastAsia="en-GB"/>
          <w14:ligatures w14:val="none"/>
        </w:rPr>
        <w:t>set out to explore the challenges and issues facing young people with special educational needs (SEN) as they transition from full-time school education into further education, training, employment or day-care provision. The study set out to explore the following key research objectives:</w:t>
      </w:r>
    </w:p>
    <w:p w:rsidR="002E30C5" w:rsidRPr="00344126" w:rsidP="002E30C5" w14:paraId="147F070B" w14:textId="77777777">
      <w:pPr>
        <w:numPr>
          <w:ilvl w:val="0"/>
          <w:numId w:val="15"/>
        </w:numPr>
        <w:spacing w:before="100" w:beforeAutospacing="1" w:after="100" w:afterAutospacing="1" w:line="240" w:lineRule="auto"/>
        <w:jc w:val="left"/>
        <w:rPr>
          <w:rFonts w:ascii="Times New Roman" w:eastAsia="Times New Roman" w:hAnsi="Times New Roman" w:cs="Times New Roman"/>
          <w:kern w:val="0"/>
          <w:sz w:val="22"/>
          <w:szCs w:val="22"/>
          <w:lang w:eastAsia="en-GB"/>
          <w14:ligatures w14:val="none"/>
        </w:rPr>
      </w:pPr>
      <w:r w:rsidRPr="00344126">
        <w:rPr>
          <w:rFonts w:ascii="Times New Roman" w:eastAsia="Times New Roman" w:hAnsi="Times New Roman" w:cs="Times New Roman"/>
          <w:kern w:val="0"/>
          <w:sz w:val="22"/>
          <w:szCs w:val="22"/>
          <w:lang w:eastAsia="en-GB"/>
          <w14:ligatures w14:val="none"/>
        </w:rPr>
        <w:t>To identify what provisions are available to young people with special educational needs (SEN) as they transition from full-time school education</w:t>
      </w:r>
    </w:p>
    <w:p w:rsidR="002E30C5" w:rsidRPr="00344126" w:rsidP="002E30C5" w14:paraId="683DDE67" w14:textId="77777777">
      <w:pPr>
        <w:numPr>
          <w:ilvl w:val="0"/>
          <w:numId w:val="15"/>
        </w:numPr>
        <w:spacing w:before="100" w:beforeAutospacing="1" w:after="100" w:afterAutospacing="1" w:line="240" w:lineRule="auto"/>
        <w:jc w:val="left"/>
        <w:rPr>
          <w:rFonts w:ascii="Times New Roman" w:eastAsia="Times New Roman" w:hAnsi="Times New Roman" w:cs="Times New Roman"/>
          <w:kern w:val="0"/>
          <w:sz w:val="22"/>
          <w:szCs w:val="22"/>
          <w:lang w:eastAsia="en-GB"/>
          <w14:ligatures w14:val="none"/>
        </w:rPr>
      </w:pPr>
      <w:r w:rsidRPr="00344126">
        <w:rPr>
          <w:rFonts w:ascii="Times New Roman" w:eastAsia="Times New Roman" w:hAnsi="Times New Roman" w:cs="Times New Roman"/>
          <w:kern w:val="0"/>
          <w:sz w:val="22"/>
          <w:szCs w:val="22"/>
          <w:lang w:eastAsia="en-GB"/>
          <w14:ligatures w14:val="none"/>
        </w:rPr>
        <w:t xml:space="preserve">To critically examine the main challenges, gaps and barriers in the current transition process and the impacts this has on young people and their parents/carers </w:t>
      </w:r>
    </w:p>
    <w:p w:rsidR="002E30C5" w:rsidRPr="002E30C5" w:rsidP="002E30C5" w14:paraId="623D5A07" w14:textId="066A2C9E">
      <w:pPr>
        <w:numPr>
          <w:ilvl w:val="0"/>
          <w:numId w:val="15"/>
        </w:numPr>
        <w:spacing w:before="100" w:beforeAutospacing="1" w:after="100" w:afterAutospacing="1" w:line="240" w:lineRule="auto"/>
        <w:jc w:val="left"/>
        <w:rPr>
          <w:sz w:val="22"/>
          <w:szCs w:val="22"/>
        </w:rPr>
      </w:pPr>
      <w:r w:rsidRPr="00344126">
        <w:rPr>
          <w:rFonts w:ascii="Times New Roman" w:eastAsia="Times New Roman" w:hAnsi="Times New Roman" w:cs="Times New Roman"/>
          <w:kern w:val="0"/>
          <w:sz w:val="22"/>
          <w:szCs w:val="22"/>
          <w:lang w:eastAsia="en-GB"/>
          <w14:ligatures w14:val="none"/>
        </w:rPr>
        <w:t>To draw lessons and offer insights to policymakers and service providers to support the development of more coherent, equitable and effective pathways for young people with SEN as they move into adult life.</w:t>
      </w:r>
    </w:p>
    <w:p w:rsidR="381A0D71" w:rsidRPr="00B33162" w:rsidP="002951E3" w14:paraId="6E94AF44" w14:textId="11396751">
      <w:pPr>
        <w:spacing w:line="240" w:lineRule="auto"/>
        <w:jc w:val="left"/>
        <w:rPr>
          <w:sz w:val="22"/>
          <w:szCs w:val="22"/>
        </w:rPr>
      </w:pPr>
      <w:r w:rsidRPr="00B33162">
        <w:rPr>
          <w:sz w:val="22"/>
          <w:szCs w:val="22"/>
        </w:rPr>
        <w:t>This opening chapter sets the context for the study by outlining the international, national and local frameworks that shape the post-school experiences of young people with special educational needs and disabilities in Northern Ireland. It begins by examining the United Nations Convention on the Rights of the Child (UNCRC) and the United Nations Convention on the Rights of Persons with Disabilities (UNCRPD), highlighting their relevance to education, transition and employment. The chapter then turns to the Northern Ireland context, mapping the complex landscape of post-school pathways across education, employment and health-funded provision, and summarising the evolving legislative and policy architecture surrounding SEN and disability. Particular attention is given to recent reforms, reviews and strategic initiatives led by the Departments of Education, Economy and Communities</w:t>
      </w:r>
      <w:r w:rsidR="004424F9">
        <w:rPr>
          <w:sz w:val="22"/>
          <w:szCs w:val="22"/>
        </w:rPr>
        <w:t xml:space="preserve"> in Northern Ireland</w:t>
      </w:r>
      <w:r w:rsidRPr="00B33162">
        <w:rPr>
          <w:sz w:val="22"/>
          <w:szCs w:val="22"/>
        </w:rPr>
        <w:t>. Together, these sections provide a critical backdrop for the chapters that follow, which explore how these frameworks are experienced in practice by young people, families and professionals.</w:t>
      </w:r>
    </w:p>
    <w:p w:rsidR="00837F8B" w:rsidP="00837F8B" w14:paraId="65BFE72D" w14:textId="77777777">
      <w:pPr>
        <w:rPr>
          <w:lang w:val="en-IE"/>
        </w:rPr>
      </w:pPr>
    </w:p>
    <w:p w:rsidR="00507897" w:rsidP="00E25CC7" w14:paraId="46C3C783" w14:textId="1C6BE556">
      <w:pPr>
        <w:pStyle w:val="Heading2"/>
        <w:rPr>
          <w:rFonts w:eastAsia="Times New Roman"/>
          <w:lang w:eastAsia="en-GB"/>
        </w:rPr>
      </w:pPr>
      <w:bookmarkStart w:id="5" w:name="_Toc220413139"/>
      <w:r>
        <w:rPr>
          <w:rFonts w:eastAsia="Times New Roman"/>
          <w:lang w:eastAsia="en-GB"/>
        </w:rPr>
        <w:t>1.1</w:t>
      </w:r>
      <w:r>
        <w:rPr>
          <w:rFonts w:eastAsia="Times New Roman"/>
          <w:lang w:eastAsia="en-GB"/>
        </w:rPr>
        <w:t xml:space="preserve"> United Nations Conventions</w:t>
      </w:r>
      <w:bookmarkEnd w:id="5"/>
    </w:p>
    <w:p w:rsidR="00E25CC7" w:rsidP="00507897" w14:paraId="6A9438BC" w14:textId="1554A489">
      <w:pPr>
        <w:pStyle w:val="Heading3"/>
        <w:rPr>
          <w:rFonts w:eastAsia="Times New Roman"/>
          <w:lang w:eastAsia="en-GB"/>
        </w:rPr>
      </w:pPr>
      <w:bookmarkStart w:id="6" w:name="_Toc220413140"/>
      <w:r>
        <w:rPr>
          <w:rFonts w:eastAsia="Times New Roman"/>
          <w:lang w:eastAsia="en-GB"/>
        </w:rPr>
        <w:t xml:space="preserve">1.1.1 </w:t>
      </w:r>
      <w:r w:rsidRPr="008465DD">
        <w:rPr>
          <w:rFonts w:eastAsia="Times New Roman"/>
          <w:lang w:eastAsia="en-GB"/>
        </w:rPr>
        <w:t>UN Convention on the Rights of the Child</w:t>
      </w:r>
      <w:bookmarkEnd w:id="6"/>
      <w:r w:rsidRPr="008465DD">
        <w:rPr>
          <w:rFonts w:eastAsia="Times New Roman"/>
          <w:lang w:eastAsia="en-GB"/>
        </w:rPr>
        <w:t> </w:t>
      </w:r>
    </w:p>
    <w:p w:rsidR="00E25CC7" w:rsidRPr="008465DD" w:rsidP="00E25CC7" w14:paraId="53516FD2" w14:textId="77777777">
      <w:pPr>
        <w:spacing w:after="0" w:line="240" w:lineRule="auto"/>
        <w:ind w:left="-15"/>
        <w:textAlignment w:val="baseline"/>
        <w:rPr>
          <w:rFonts w:ascii="Times New Roman" w:eastAsia="Times New Roman" w:hAnsi="Times New Roman" w:cs="Times New Roman"/>
          <w:color w:val="2E74B5"/>
          <w:lang w:eastAsia="en-GB"/>
        </w:rPr>
      </w:pPr>
      <w:r w:rsidRPr="008465DD">
        <w:rPr>
          <w:rFonts w:ascii="Calibri" w:eastAsia="Times New Roman" w:hAnsi="Calibri" w:cs="Calibri"/>
          <w:color w:val="2E74B5"/>
          <w:sz w:val="26"/>
          <w:szCs w:val="26"/>
          <w:lang w:eastAsia="en-GB"/>
        </w:rPr>
        <w:t> </w:t>
      </w:r>
    </w:p>
    <w:p w:rsidR="00E25CC7" w:rsidRPr="00B33162" w:rsidP="00B33162" w14:paraId="763BAEDE" w14:textId="6EE91EC2">
      <w:pPr>
        <w:spacing w:after="0" w:line="240" w:lineRule="auto"/>
        <w:ind w:left="-15"/>
        <w:jc w:val="left"/>
        <w:textAlignment w:val="baseline"/>
        <w:rPr>
          <w:rFonts w:ascii="Times New Roman" w:eastAsia="Times New Roman" w:hAnsi="Times New Roman" w:cs="Times New Roman"/>
          <w:color w:val="000000"/>
          <w:sz w:val="22"/>
          <w:szCs w:val="22"/>
          <w:lang w:eastAsia="en-GB"/>
        </w:rPr>
      </w:pPr>
      <w:r w:rsidRPr="00B33162">
        <w:rPr>
          <w:sz w:val="22"/>
          <w:szCs w:val="22"/>
        </w:rPr>
        <w:t xml:space="preserve">The UN Convention on the Rights of the Child (UNCRC), which the UK ratified on 16 December 1991 and brought into force on 15 January 1992, is a human rights framework that protects children’s rights to education, participation, and development, including specific protections for children with disabilities. In relation to the move from school into employment or further training, the UNCRC provides an essential safeguard to ensure that young people with disabilities are supported throughout this transition. </w:t>
      </w:r>
      <w:r w:rsidRPr="00B33162" w:rsidR="00D4239B">
        <w:rPr>
          <w:sz w:val="22"/>
          <w:szCs w:val="22"/>
        </w:rPr>
        <w:t xml:space="preserve">Key provisions, such as Article 2 which prohibits discrimination, explicitly including </w:t>
      </w:r>
      <w:r w:rsidRPr="00B33162" w:rsidR="007F7818">
        <w:rPr>
          <w:sz w:val="22"/>
          <w:szCs w:val="22"/>
        </w:rPr>
        <w:t>disability-based discrimination</w:t>
      </w:r>
      <w:r w:rsidRPr="00B33162" w:rsidR="00D4239B">
        <w:rPr>
          <w:sz w:val="22"/>
          <w:szCs w:val="22"/>
        </w:rPr>
        <w:t>, and Article 23 (outline</w:t>
      </w:r>
      <w:r w:rsidRPr="00B33162" w:rsidR="008E5F8D">
        <w:rPr>
          <w:sz w:val="22"/>
          <w:szCs w:val="22"/>
        </w:rPr>
        <w:t>d</w:t>
      </w:r>
      <w:r w:rsidRPr="00B33162" w:rsidR="00D4239B">
        <w:rPr>
          <w:sz w:val="22"/>
          <w:szCs w:val="22"/>
        </w:rPr>
        <w:t xml:space="preserve"> below) which focuses on the rights of children with disabilities, require governments to deliver appropriate assistance so that these children can participate fully in society, including </w:t>
      </w:r>
      <w:r w:rsidRPr="00B33162">
        <w:rPr>
          <w:rFonts w:ascii="Times New Roman" w:eastAsia="Times New Roman" w:hAnsi="Times New Roman" w:cs="Times New Roman"/>
          <w:color w:val="000000"/>
          <w:sz w:val="22"/>
          <w:szCs w:val="22"/>
          <w:lang w:eastAsia="en-GB"/>
        </w:rPr>
        <w:t>access to inclusive education environments that are responsive to their individual needs.  </w:t>
      </w:r>
      <w:r w:rsidRPr="00B33162" w:rsidR="00D4239B">
        <w:rPr>
          <w:sz w:val="22"/>
          <w:szCs w:val="22"/>
        </w:rPr>
        <w:t>Notably, Article 23 highlights the obligation to ensure effective access to “education, training… [and] preparation for employment”</w:t>
      </w:r>
      <w:r w:rsidRPr="00B33162" w:rsidR="00E4053B">
        <w:rPr>
          <w:sz w:val="22"/>
          <w:szCs w:val="22"/>
        </w:rPr>
        <w:t>,</w:t>
      </w:r>
      <w:r w:rsidRPr="00B33162" w:rsidR="00D4239B">
        <w:rPr>
          <w:sz w:val="22"/>
          <w:szCs w:val="22"/>
        </w:rPr>
        <w:t xml:space="preserve"> aimed at promoting each child’s fullest possible social inclusion and personal development.</w:t>
      </w:r>
    </w:p>
    <w:p w:rsidR="00E25CC7" w:rsidRPr="00B33162" w:rsidP="00B33162" w14:paraId="6AB063D8" w14:textId="77777777">
      <w:pPr>
        <w:spacing w:after="0" w:line="240" w:lineRule="auto"/>
        <w:ind w:left="-15"/>
        <w:jc w:val="left"/>
        <w:textAlignment w:val="baseline"/>
        <w:rPr>
          <w:rFonts w:ascii="Times New Roman" w:eastAsia="Times New Roman" w:hAnsi="Times New Roman" w:cs="Times New Roman"/>
          <w:color w:val="000000"/>
          <w:sz w:val="22"/>
          <w:szCs w:val="22"/>
          <w:lang w:eastAsia="en-GB"/>
        </w:rPr>
      </w:pPr>
    </w:p>
    <w:p w:rsidR="00E25CC7" w:rsidRPr="00B33162" w:rsidP="00B33162" w14:paraId="0BF35693" w14:textId="14D898F0">
      <w:pPr>
        <w:spacing w:after="0" w:line="240" w:lineRule="auto"/>
        <w:ind w:left="705"/>
        <w:jc w:val="left"/>
        <w:textAlignment w:val="baseline"/>
        <w:rPr>
          <w:rFonts w:ascii="Times New Roman" w:eastAsia="Times New Roman" w:hAnsi="Times New Roman" w:cs="Times New Roman"/>
          <w:color w:val="000000"/>
          <w:sz w:val="22"/>
          <w:szCs w:val="22"/>
          <w:lang w:eastAsia="en-GB"/>
        </w:rPr>
      </w:pPr>
      <w:r w:rsidRPr="00B33162">
        <w:rPr>
          <w:rFonts w:ascii="Times New Roman" w:eastAsia="Times New Roman" w:hAnsi="Times New Roman" w:cs="Times New Roman"/>
          <w:i/>
          <w:iCs/>
          <w:color w:val="000000"/>
          <w:sz w:val="22"/>
          <w:szCs w:val="22"/>
          <w:lang w:eastAsia="en-GB"/>
        </w:rPr>
        <w:t>Article 23 </w:t>
      </w:r>
      <w:r w:rsidRPr="00B33162">
        <w:rPr>
          <w:rFonts w:ascii="Times New Roman" w:eastAsia="Times New Roman" w:hAnsi="Times New Roman" w:cs="Times New Roman"/>
          <w:color w:val="000000"/>
          <w:sz w:val="22"/>
          <w:szCs w:val="22"/>
          <w:lang w:eastAsia="en-GB"/>
        </w:rPr>
        <w:t> </w:t>
      </w:r>
    </w:p>
    <w:p w:rsidR="00D55221" w:rsidRPr="00B33162" w:rsidP="00B33162" w14:paraId="546FD94C" w14:textId="77777777">
      <w:pPr>
        <w:spacing w:after="0" w:line="240" w:lineRule="auto"/>
        <w:ind w:left="705"/>
        <w:jc w:val="left"/>
        <w:textAlignment w:val="baseline"/>
        <w:rPr>
          <w:rFonts w:ascii="Times New Roman" w:eastAsia="Times New Roman" w:hAnsi="Times New Roman" w:cs="Times New Roman"/>
          <w:color w:val="000000"/>
          <w:sz w:val="22"/>
          <w:szCs w:val="22"/>
          <w:lang w:eastAsia="en-GB"/>
        </w:rPr>
      </w:pPr>
    </w:p>
    <w:p w:rsidR="00E25CC7" w:rsidRPr="00B33162" w:rsidP="00B33162" w14:paraId="114CF79C" w14:textId="77777777">
      <w:pPr>
        <w:spacing w:after="0" w:line="240" w:lineRule="auto"/>
        <w:ind w:left="705"/>
        <w:jc w:val="left"/>
        <w:textAlignment w:val="baseline"/>
        <w:rPr>
          <w:rFonts w:ascii="Times New Roman" w:eastAsia="Times New Roman" w:hAnsi="Times New Roman" w:cs="Times New Roman"/>
          <w:color w:val="000000"/>
          <w:sz w:val="22"/>
          <w:szCs w:val="22"/>
          <w:lang w:eastAsia="en-GB"/>
        </w:rPr>
      </w:pPr>
      <w:r w:rsidRPr="00B33162">
        <w:rPr>
          <w:rFonts w:ascii="Times New Roman" w:eastAsia="Times New Roman" w:hAnsi="Times New Roman" w:cs="Times New Roman"/>
          <w:i/>
          <w:iCs/>
          <w:color w:val="000000"/>
          <w:sz w:val="22"/>
          <w:szCs w:val="22"/>
          <w:lang w:eastAsia="en-GB"/>
        </w:rPr>
        <w:t>1. States Parties recognize that a mentally or physically disabled child should enjoy a full and decent life, in conditions which ensure dignity, promote self-reliance and facilitate the child’s active participation in the community. </w:t>
      </w:r>
      <w:r w:rsidRPr="00B33162">
        <w:rPr>
          <w:rFonts w:ascii="Times New Roman" w:eastAsia="Times New Roman" w:hAnsi="Times New Roman" w:cs="Times New Roman"/>
          <w:color w:val="000000"/>
          <w:sz w:val="22"/>
          <w:szCs w:val="22"/>
          <w:lang w:eastAsia="en-GB"/>
        </w:rPr>
        <w:t> </w:t>
      </w:r>
    </w:p>
    <w:p w:rsidR="00E25CC7" w:rsidRPr="00B33162" w:rsidP="00B33162" w14:paraId="50C3C39C" w14:textId="77777777">
      <w:pPr>
        <w:spacing w:after="0" w:line="240" w:lineRule="auto"/>
        <w:ind w:left="705"/>
        <w:jc w:val="left"/>
        <w:textAlignment w:val="baseline"/>
        <w:rPr>
          <w:rFonts w:ascii="Times New Roman" w:eastAsia="Times New Roman" w:hAnsi="Times New Roman" w:cs="Times New Roman"/>
          <w:color w:val="000000"/>
          <w:sz w:val="22"/>
          <w:szCs w:val="22"/>
          <w:lang w:eastAsia="en-GB"/>
        </w:rPr>
      </w:pPr>
      <w:r w:rsidRPr="00B33162">
        <w:rPr>
          <w:rFonts w:ascii="Times New Roman" w:eastAsia="Times New Roman" w:hAnsi="Times New Roman" w:cs="Times New Roman"/>
          <w:i/>
          <w:iCs/>
          <w:color w:val="000000"/>
          <w:sz w:val="22"/>
          <w:szCs w:val="22"/>
          <w:lang w:eastAsia="en-GB"/>
        </w:rPr>
        <w:t xml:space="preserve">2. States Parties recognize the right of the disabled child to special care and shall encourage and ensure the extension, subject to available resources, to the eligible child and those </w:t>
      </w:r>
      <w:r w:rsidRPr="00B33162">
        <w:rPr>
          <w:rFonts w:ascii="Times New Roman" w:eastAsia="Times New Roman" w:hAnsi="Times New Roman" w:cs="Times New Roman"/>
          <w:i/>
          <w:iCs/>
          <w:color w:val="000000"/>
          <w:sz w:val="22"/>
          <w:szCs w:val="22"/>
          <w:lang w:eastAsia="en-GB"/>
        </w:rPr>
        <w:t>responsible for his or her care, of assistance for which application is made and which is appropriate to the child’s condition and to the circumstances of the parents or others caring for the child. </w:t>
      </w:r>
      <w:r w:rsidRPr="00B33162">
        <w:rPr>
          <w:rFonts w:ascii="Times New Roman" w:eastAsia="Times New Roman" w:hAnsi="Times New Roman" w:cs="Times New Roman"/>
          <w:color w:val="000000"/>
          <w:sz w:val="22"/>
          <w:szCs w:val="22"/>
          <w:lang w:eastAsia="en-GB"/>
        </w:rPr>
        <w:t> </w:t>
      </w:r>
    </w:p>
    <w:p w:rsidR="00E25CC7" w:rsidRPr="00B33162" w:rsidP="00B33162" w14:paraId="01340A66" w14:textId="77777777">
      <w:pPr>
        <w:spacing w:after="0" w:line="240" w:lineRule="auto"/>
        <w:ind w:left="705"/>
        <w:jc w:val="left"/>
        <w:textAlignment w:val="baseline"/>
        <w:rPr>
          <w:rFonts w:ascii="Times New Roman" w:eastAsia="Times New Roman" w:hAnsi="Times New Roman" w:cs="Times New Roman"/>
          <w:color w:val="000000"/>
          <w:sz w:val="22"/>
          <w:szCs w:val="22"/>
          <w:lang w:eastAsia="en-GB"/>
        </w:rPr>
      </w:pPr>
      <w:r w:rsidRPr="00B33162">
        <w:rPr>
          <w:rFonts w:ascii="Times New Roman" w:eastAsia="Times New Roman" w:hAnsi="Times New Roman" w:cs="Times New Roman"/>
          <w:i/>
          <w:iCs/>
          <w:color w:val="000000"/>
          <w:sz w:val="22"/>
          <w:szCs w:val="22"/>
          <w:lang w:eastAsia="en-GB"/>
        </w:rPr>
        <w:t>3. Recognizing the special needs of a disabled child, assistance extended in accordance with paragraph 2 of the present article shall be provided free of charge, whenever possible, taking into account the financial resources of the parents or others caring for the child, and shall be designed to ensure that the disabled child has effective access to and receives education, training, health care services, rehabilitation services, preparation for employment and recreation opportunities in a manner conducive to the child’s achieving the fullest possible social integration and individual development, including his or her cultural and spiritual development. </w:t>
      </w:r>
      <w:r w:rsidRPr="00B33162">
        <w:rPr>
          <w:rFonts w:ascii="Times New Roman" w:eastAsia="Times New Roman" w:hAnsi="Times New Roman" w:cs="Times New Roman"/>
          <w:color w:val="000000"/>
          <w:sz w:val="22"/>
          <w:szCs w:val="22"/>
          <w:lang w:eastAsia="en-GB"/>
        </w:rPr>
        <w:t> </w:t>
      </w:r>
    </w:p>
    <w:p w:rsidR="00E25CC7" w:rsidRPr="00B33162" w:rsidP="00B33162" w14:paraId="447F8C8C" w14:textId="77777777">
      <w:pPr>
        <w:spacing w:after="0" w:line="240" w:lineRule="auto"/>
        <w:ind w:left="705"/>
        <w:jc w:val="left"/>
        <w:textAlignment w:val="baseline"/>
        <w:rPr>
          <w:rFonts w:ascii="Times New Roman" w:eastAsia="Times New Roman" w:hAnsi="Times New Roman" w:cs="Times New Roman"/>
          <w:color w:val="000000"/>
          <w:sz w:val="22"/>
          <w:szCs w:val="22"/>
          <w:lang w:eastAsia="en-GB"/>
        </w:rPr>
      </w:pPr>
      <w:r w:rsidRPr="00B33162">
        <w:rPr>
          <w:rFonts w:ascii="Times New Roman" w:eastAsia="Times New Roman" w:hAnsi="Times New Roman" w:cs="Times New Roman"/>
          <w:i/>
          <w:iCs/>
          <w:color w:val="000000"/>
          <w:sz w:val="22"/>
          <w:szCs w:val="22"/>
          <w:lang w:eastAsia="en-GB"/>
        </w:rPr>
        <w:t>4. States Parties shall promote, in the spirit of international cooperation, the exchange of appropriate information in the field of preventive health care and of medical, psychological and functional treatment of disabled children, including dissemination of and access to information concerning methods of rehabilitation, education and vocational services, with the aim of enabling States Parties to improve their capabilities and skills and to widen their experience in these areas. In this regard, particular account shall be taken of the needs of developing countries. </w:t>
      </w:r>
      <w:r w:rsidRPr="00B33162">
        <w:rPr>
          <w:rFonts w:ascii="Times New Roman" w:eastAsia="Times New Roman" w:hAnsi="Times New Roman" w:cs="Times New Roman"/>
          <w:color w:val="000000"/>
          <w:sz w:val="22"/>
          <w:szCs w:val="22"/>
          <w:lang w:eastAsia="en-GB"/>
        </w:rPr>
        <w:t> </w:t>
      </w:r>
    </w:p>
    <w:p w:rsidR="00E25CC7" w:rsidRPr="00B33162" w:rsidP="00B33162" w14:paraId="6C3FB81D" w14:textId="77777777">
      <w:pPr>
        <w:spacing w:after="0" w:line="240" w:lineRule="auto"/>
        <w:ind w:left="720"/>
        <w:jc w:val="left"/>
        <w:textAlignment w:val="baseline"/>
        <w:rPr>
          <w:rFonts w:ascii="Times New Roman" w:eastAsia="Times New Roman" w:hAnsi="Times New Roman" w:cs="Times New Roman"/>
          <w:color w:val="000000"/>
          <w:sz w:val="22"/>
          <w:szCs w:val="22"/>
          <w:lang w:eastAsia="en-GB"/>
        </w:rPr>
      </w:pPr>
      <w:r w:rsidRPr="00B33162">
        <w:rPr>
          <w:rFonts w:ascii="Times New Roman" w:eastAsia="Times New Roman" w:hAnsi="Times New Roman" w:cs="Times New Roman"/>
          <w:i/>
          <w:iCs/>
          <w:color w:val="000000"/>
          <w:sz w:val="22"/>
          <w:szCs w:val="22"/>
          <w:lang w:eastAsia="en-GB"/>
        </w:rPr>
        <w:t> </w:t>
      </w:r>
      <w:r w:rsidRPr="00B33162">
        <w:rPr>
          <w:rFonts w:ascii="Times New Roman" w:eastAsia="Times New Roman" w:hAnsi="Times New Roman" w:cs="Times New Roman"/>
          <w:color w:val="000000"/>
          <w:sz w:val="22"/>
          <w:szCs w:val="22"/>
          <w:lang w:eastAsia="en-GB"/>
        </w:rPr>
        <w:t> </w:t>
      </w:r>
    </w:p>
    <w:p w:rsidR="00E25CC7" w:rsidRPr="00B33162" w:rsidP="00B33162" w14:paraId="6387335C" w14:textId="57C8211A">
      <w:pPr>
        <w:spacing w:after="0" w:line="240" w:lineRule="auto"/>
        <w:ind w:left="-15"/>
        <w:jc w:val="left"/>
        <w:textAlignment w:val="baseline"/>
        <w:rPr>
          <w:rFonts w:ascii="Times New Roman" w:eastAsia="Times New Roman" w:hAnsi="Times New Roman" w:cs="Times New Roman"/>
          <w:color w:val="000000"/>
          <w:sz w:val="22"/>
          <w:szCs w:val="22"/>
          <w:lang w:eastAsia="en-GB"/>
        </w:rPr>
      </w:pPr>
      <w:r w:rsidRPr="00B33162">
        <w:rPr>
          <w:rFonts w:ascii="Times New Roman" w:eastAsia="Times New Roman" w:hAnsi="Times New Roman" w:cs="Times New Roman"/>
          <w:color w:val="000000"/>
          <w:sz w:val="22"/>
          <w:szCs w:val="22"/>
          <w:lang w:eastAsia="en-GB"/>
        </w:rPr>
        <w:t>The UNCRC thus emphasi</w:t>
      </w:r>
      <w:r w:rsidRPr="00B33162" w:rsidR="00D4239B">
        <w:rPr>
          <w:rFonts w:ascii="Times New Roman" w:eastAsia="Times New Roman" w:hAnsi="Times New Roman" w:cs="Times New Roman"/>
          <w:color w:val="000000"/>
          <w:sz w:val="22"/>
          <w:szCs w:val="22"/>
          <w:lang w:eastAsia="en-GB"/>
        </w:rPr>
        <w:t>s</w:t>
      </w:r>
      <w:r w:rsidRPr="00B33162">
        <w:rPr>
          <w:rFonts w:ascii="Times New Roman" w:eastAsia="Times New Roman" w:hAnsi="Times New Roman" w:cs="Times New Roman"/>
          <w:color w:val="000000"/>
          <w:sz w:val="22"/>
          <w:szCs w:val="22"/>
          <w:lang w:eastAsia="en-GB"/>
        </w:rPr>
        <w:t>es that</w:t>
      </w:r>
      <w:r w:rsidRPr="00B33162" w:rsidR="00427DC3">
        <w:rPr>
          <w:sz w:val="22"/>
          <w:szCs w:val="22"/>
        </w:rPr>
        <w:t xml:space="preserve"> every child should be supported to reach their full potential</w:t>
      </w:r>
      <w:r w:rsidRPr="00B33162">
        <w:rPr>
          <w:rFonts w:ascii="Times New Roman" w:eastAsia="Times New Roman" w:hAnsi="Times New Roman" w:cs="Times New Roman"/>
          <w:color w:val="000000"/>
          <w:sz w:val="22"/>
          <w:szCs w:val="22"/>
          <w:lang w:eastAsia="en-GB"/>
        </w:rPr>
        <w:t>.  </w:t>
      </w:r>
      <w:r w:rsidRPr="00B33162" w:rsidR="00427DC3">
        <w:rPr>
          <w:sz w:val="22"/>
          <w:szCs w:val="22"/>
        </w:rPr>
        <w:t>Article 29 reinforces this by stating that education must aim to develop a child’s personality, talents, and mental and physical abilities to the fullest extent.</w:t>
      </w:r>
    </w:p>
    <w:p w:rsidR="00427DC3" w:rsidRPr="00B33162" w:rsidP="00B33162" w14:paraId="7F79EA9F" w14:textId="132D0A01">
      <w:pPr>
        <w:pStyle w:val="NormalWeb"/>
        <w:rPr>
          <w:sz w:val="22"/>
          <w:szCs w:val="22"/>
        </w:rPr>
      </w:pPr>
      <w:r w:rsidRPr="00B33162">
        <w:rPr>
          <w:sz w:val="22"/>
          <w:szCs w:val="22"/>
        </w:rPr>
        <w:t xml:space="preserve">The Convention also calls on governments, educational settings, families and wider communities to work together to create coherent pathways </w:t>
      </w:r>
      <w:r w:rsidRPr="00B33162">
        <w:rPr>
          <w:color w:val="000000"/>
          <w:sz w:val="22"/>
          <w:szCs w:val="22"/>
        </w:rPr>
        <w:t>that bridge academic experiences with vocational training and employment opportunities</w:t>
      </w:r>
      <w:r w:rsidRPr="00B33162">
        <w:rPr>
          <w:sz w:val="22"/>
          <w:szCs w:val="22"/>
        </w:rPr>
        <w:t xml:space="preserve">. </w:t>
      </w:r>
      <w:r w:rsidR="004424F9">
        <w:rPr>
          <w:sz w:val="22"/>
          <w:szCs w:val="22"/>
        </w:rPr>
        <w:t xml:space="preserve">The </w:t>
      </w:r>
      <w:r w:rsidRPr="00B33162">
        <w:rPr>
          <w:sz w:val="22"/>
          <w:szCs w:val="22"/>
        </w:rPr>
        <w:t>UNCRC also ensures that young people with disabilities are given the opportunity to express their views (Article 12) and be actively involved in shaping their own transition plans, helping to strengthen their autonomy and confidence.</w:t>
      </w:r>
      <w:r w:rsidRPr="00B33162" w:rsidR="00E25CC7">
        <w:rPr>
          <w:color w:val="000000"/>
          <w:sz w:val="22"/>
          <w:szCs w:val="22"/>
        </w:rPr>
        <w:t xml:space="preserve"> </w:t>
      </w:r>
      <w:r w:rsidRPr="00B33162">
        <w:rPr>
          <w:sz w:val="22"/>
          <w:szCs w:val="22"/>
        </w:rPr>
        <w:t>In this way, the UNCRC offers a strong rights-based framework that not only protects children with disabilities</w:t>
      </w:r>
      <w:r w:rsidRPr="00B33162" w:rsidR="00E4053B">
        <w:rPr>
          <w:sz w:val="22"/>
          <w:szCs w:val="22"/>
        </w:rPr>
        <w:t xml:space="preserve">, </w:t>
      </w:r>
      <w:r w:rsidRPr="00B33162">
        <w:rPr>
          <w:sz w:val="22"/>
          <w:szCs w:val="22"/>
        </w:rPr>
        <w:t>but also informs inclusive approaches that enable them to move successfully from education into meaningful employment or further training, and to engage fully in society.</w:t>
      </w:r>
    </w:p>
    <w:p w:rsidR="00E25CC7" w:rsidRPr="00B33162" w:rsidP="00B33162" w14:paraId="3DA7A22C" w14:textId="4D6583F3">
      <w:pPr>
        <w:pStyle w:val="NormalWeb"/>
        <w:rPr>
          <w:sz w:val="22"/>
          <w:szCs w:val="22"/>
        </w:rPr>
      </w:pPr>
      <w:r w:rsidRPr="00B33162">
        <w:rPr>
          <w:sz w:val="22"/>
          <w:szCs w:val="22"/>
        </w:rPr>
        <w:t>It is important to note, however, that the UNCRC applies only to individuals under the age of 18, which limits its direct scope in relation to older young people with special educational needs and disabilities.</w:t>
      </w:r>
    </w:p>
    <w:p w:rsidR="00E25CC7" w:rsidP="00507897" w14:paraId="7CBA8FCF" w14:textId="70AA3693">
      <w:pPr>
        <w:pStyle w:val="Heading3"/>
        <w:rPr>
          <w:rFonts w:ascii="Times New Roman" w:eastAsia="Times New Roman" w:hAnsi="Times New Roman" w:cs="Times New Roman"/>
          <w:sz w:val="24"/>
          <w:szCs w:val="24"/>
          <w:lang w:eastAsia="en-GB"/>
        </w:rPr>
      </w:pPr>
      <w:bookmarkStart w:id="7" w:name="_Toc220413141"/>
      <w:r>
        <w:rPr>
          <w:rFonts w:eastAsia="Times New Roman"/>
          <w:lang w:eastAsia="en-GB"/>
        </w:rPr>
        <w:t>1.</w:t>
      </w:r>
      <w:r w:rsidR="00507897">
        <w:rPr>
          <w:rFonts w:eastAsia="Times New Roman"/>
          <w:lang w:eastAsia="en-GB"/>
        </w:rPr>
        <w:t>1.2</w:t>
      </w:r>
      <w:r>
        <w:rPr>
          <w:rFonts w:eastAsia="Times New Roman"/>
          <w:lang w:eastAsia="en-GB"/>
        </w:rPr>
        <w:t xml:space="preserve"> </w:t>
      </w:r>
      <w:r w:rsidRPr="008465DD">
        <w:rPr>
          <w:rFonts w:eastAsia="Times New Roman"/>
          <w:lang w:eastAsia="en-GB"/>
        </w:rPr>
        <w:t>UN Convention on the Rights of Persons with Disabilities</w:t>
      </w:r>
      <w:bookmarkEnd w:id="7"/>
      <w:r w:rsidRPr="008465DD">
        <w:rPr>
          <w:rFonts w:ascii="Times New Roman" w:eastAsia="Times New Roman" w:hAnsi="Times New Roman" w:cs="Times New Roman"/>
          <w:sz w:val="24"/>
          <w:szCs w:val="24"/>
          <w:lang w:eastAsia="en-GB"/>
        </w:rPr>
        <w:t>  </w:t>
      </w:r>
    </w:p>
    <w:p w:rsidR="00E25CC7" w:rsidRPr="008465DD" w:rsidP="00E25CC7" w14:paraId="1C2BF4BC" w14:textId="77777777">
      <w:pPr>
        <w:spacing w:after="0" w:line="240" w:lineRule="auto"/>
        <w:ind w:left="-15"/>
        <w:textAlignment w:val="baseline"/>
        <w:rPr>
          <w:rFonts w:ascii="Times New Roman" w:eastAsia="Times New Roman" w:hAnsi="Times New Roman" w:cs="Times New Roman"/>
          <w:color w:val="2E74B5"/>
          <w:lang w:eastAsia="en-GB"/>
        </w:rPr>
      </w:pPr>
    </w:p>
    <w:p w:rsidR="00E25CC7" w:rsidRPr="00B33162" w:rsidP="00B33162" w14:paraId="7B5AF31C" w14:textId="41E57937">
      <w:pPr>
        <w:spacing w:after="0" w:line="240" w:lineRule="auto"/>
        <w:ind w:left="-15"/>
        <w:jc w:val="left"/>
        <w:textAlignment w:val="baseline"/>
        <w:rPr>
          <w:sz w:val="22"/>
          <w:szCs w:val="22"/>
        </w:rPr>
      </w:pPr>
      <w:r w:rsidRPr="00B33162">
        <w:rPr>
          <w:sz w:val="22"/>
          <w:szCs w:val="22"/>
        </w:rPr>
        <w:t>The UN Convention on the Rights of Persons with Disabilities (UNCRPD), ratified by the UK in July 2009, is a significant treaty that protects the rights and dignity of people of all ages with disabilities, with particular focus on inclusion, accessibility and eliminating discrimination.</w:t>
      </w:r>
    </w:p>
    <w:p w:rsidR="00427DC3" w:rsidRPr="00B33162" w:rsidP="00B33162" w14:paraId="0EB75291" w14:textId="60714EFA">
      <w:pPr>
        <w:pStyle w:val="NormalWeb"/>
        <w:rPr>
          <w:sz w:val="22"/>
          <w:szCs w:val="22"/>
        </w:rPr>
      </w:pPr>
      <w:r w:rsidRPr="00B33162">
        <w:rPr>
          <w:sz w:val="22"/>
          <w:szCs w:val="22"/>
        </w:rPr>
        <w:t>A core principle of the UNCRPD is full participation, meaning that young people with disabilities should be directly involved in shaping the policies and processes that influence their transition to adulthood. This includes ensuring availability of tailored support, such as careers guidance, mentoring, and assistive technologies</w:t>
      </w:r>
      <w:r w:rsidRPr="00B33162" w:rsidR="00CA0133">
        <w:rPr>
          <w:sz w:val="22"/>
          <w:szCs w:val="22"/>
        </w:rPr>
        <w:t xml:space="preserve">, all of which are </w:t>
      </w:r>
      <w:r w:rsidRPr="00B33162">
        <w:rPr>
          <w:sz w:val="22"/>
          <w:szCs w:val="22"/>
        </w:rPr>
        <w:t>key resources for enabling effective progression into further education or work. The Convention also highlights the need for inclusive settings that recognise individual strengths and support personalised educational and professional development routes.</w:t>
      </w:r>
    </w:p>
    <w:p w:rsidR="00E25CC7" w:rsidRPr="00B33162" w:rsidP="00B33162" w14:paraId="4948B8A0" w14:textId="0B8383DB">
      <w:pPr>
        <w:pStyle w:val="NormalWeb"/>
        <w:rPr>
          <w:sz w:val="22"/>
          <w:szCs w:val="22"/>
        </w:rPr>
      </w:pPr>
      <w:r w:rsidRPr="00B33162">
        <w:rPr>
          <w:sz w:val="22"/>
          <w:szCs w:val="22"/>
        </w:rPr>
        <w:t xml:space="preserve">By fostering empowerment and self-determination, the UNCRPD supports the creation of transition strategies that help young people with disabilities overcome traditional obstacles and succeed in their chosen paths. Ultimately, it stands as both a legal and ethical obligation for societies to develop </w:t>
      </w:r>
      <w:r w:rsidRPr="00B33162">
        <w:rPr>
          <w:sz w:val="22"/>
          <w:szCs w:val="22"/>
        </w:rPr>
        <w:t>inclusive systems that respect diversity and ensure that every young person can realise their potential and make a meaningful contribution to their community.</w:t>
      </w:r>
    </w:p>
    <w:p w:rsidR="00E25CC7" w:rsidRPr="00B33162" w:rsidP="00B33162" w14:paraId="05DF9DE2" w14:textId="77777777">
      <w:pPr>
        <w:spacing w:after="0" w:line="240" w:lineRule="auto"/>
        <w:ind w:left="-15"/>
        <w:jc w:val="left"/>
        <w:textAlignment w:val="baseline"/>
        <w:rPr>
          <w:rFonts w:ascii="Times New Roman" w:eastAsia="Times New Roman" w:hAnsi="Times New Roman" w:cs="Times New Roman"/>
          <w:color w:val="000000"/>
          <w:sz w:val="22"/>
          <w:szCs w:val="22"/>
          <w:lang w:eastAsia="en-GB"/>
        </w:rPr>
      </w:pPr>
      <w:r w:rsidRPr="00B33162">
        <w:rPr>
          <w:rFonts w:ascii="Times New Roman" w:eastAsia="Times New Roman" w:hAnsi="Times New Roman" w:cs="Times New Roman"/>
          <w:color w:val="000000"/>
          <w:sz w:val="22"/>
          <w:szCs w:val="22"/>
          <w:lang w:eastAsia="en-GB"/>
        </w:rPr>
        <w:t>In particular, Article 24 of the UNCRPD considers the education of persons with disabilities and notes their entitlement to education “at all levels and lifelong learning”:  </w:t>
      </w:r>
    </w:p>
    <w:p w:rsidR="00E25CC7" w:rsidRPr="00B33162" w:rsidP="00B33162" w14:paraId="6EB88CB7" w14:textId="77777777">
      <w:pPr>
        <w:spacing w:after="0" w:line="240" w:lineRule="auto"/>
        <w:ind w:left="-15"/>
        <w:jc w:val="left"/>
        <w:textAlignment w:val="baseline"/>
        <w:rPr>
          <w:rFonts w:ascii="Times New Roman" w:eastAsia="Times New Roman" w:hAnsi="Times New Roman" w:cs="Times New Roman"/>
          <w:color w:val="000000"/>
          <w:sz w:val="22"/>
          <w:szCs w:val="22"/>
          <w:lang w:eastAsia="en-GB"/>
        </w:rPr>
      </w:pPr>
      <w:r w:rsidRPr="00B33162">
        <w:rPr>
          <w:rFonts w:ascii="Times New Roman" w:eastAsia="Times New Roman" w:hAnsi="Times New Roman" w:cs="Times New Roman"/>
          <w:color w:val="000000"/>
          <w:sz w:val="22"/>
          <w:szCs w:val="22"/>
          <w:lang w:eastAsia="en-GB"/>
        </w:rPr>
        <w:t> </w:t>
      </w:r>
    </w:p>
    <w:p w:rsidR="00E25CC7" w:rsidRPr="00B33162" w:rsidP="00B33162" w14:paraId="38FB295D" w14:textId="77777777">
      <w:pPr>
        <w:spacing w:after="0" w:line="240" w:lineRule="auto"/>
        <w:ind w:left="345" w:right="-15"/>
        <w:jc w:val="left"/>
        <w:textAlignment w:val="baseline"/>
        <w:rPr>
          <w:rFonts w:ascii="Times New Roman" w:eastAsia="Times New Roman" w:hAnsi="Times New Roman" w:cs="Times New Roman"/>
          <w:color w:val="000000"/>
          <w:sz w:val="22"/>
          <w:szCs w:val="22"/>
          <w:lang w:eastAsia="en-GB"/>
        </w:rPr>
      </w:pPr>
      <w:r w:rsidRPr="00B33162">
        <w:rPr>
          <w:rFonts w:ascii="Times New Roman" w:eastAsia="Times New Roman" w:hAnsi="Times New Roman" w:cs="Times New Roman"/>
          <w:i/>
          <w:iCs/>
          <w:color w:val="000000"/>
          <w:sz w:val="22"/>
          <w:szCs w:val="22"/>
          <w:lang w:eastAsia="en-GB"/>
        </w:rPr>
        <w:t>States Parties recognize the right of persons with disabilities to education. With a view to realizing this right without discrimination and on the basis of equal opportunity, States Parties shall ensure an inclusive education system at all levels and lifelong learning directed to: </w:t>
      </w:r>
      <w:r w:rsidRPr="00B33162">
        <w:rPr>
          <w:rFonts w:ascii="Times New Roman" w:eastAsia="Times New Roman" w:hAnsi="Times New Roman" w:cs="Times New Roman"/>
          <w:color w:val="000000"/>
          <w:sz w:val="22"/>
          <w:szCs w:val="22"/>
          <w:lang w:eastAsia="en-GB"/>
        </w:rPr>
        <w:t> </w:t>
      </w:r>
    </w:p>
    <w:p w:rsidR="00E86D4A" w:rsidRPr="00B33162" w:rsidP="00B33162" w14:paraId="264C4742" w14:textId="77777777">
      <w:pPr>
        <w:pStyle w:val="NoSpacing"/>
        <w:jc w:val="left"/>
        <w:rPr>
          <w:sz w:val="22"/>
          <w:szCs w:val="22"/>
          <w:lang w:eastAsia="en-GB"/>
        </w:rPr>
      </w:pPr>
    </w:p>
    <w:p w:rsidR="00E25CC7" w:rsidRPr="00B33162" w:rsidP="00B33162" w14:paraId="166EA962" w14:textId="16206D3F">
      <w:pPr>
        <w:spacing w:after="0" w:line="240" w:lineRule="auto"/>
        <w:ind w:left="720"/>
        <w:jc w:val="left"/>
        <w:textAlignment w:val="baseline"/>
        <w:rPr>
          <w:rFonts w:ascii="Times New Roman" w:eastAsia="Times New Roman" w:hAnsi="Times New Roman" w:cs="Times New Roman"/>
          <w:color w:val="000000"/>
          <w:sz w:val="22"/>
          <w:szCs w:val="22"/>
          <w:lang w:eastAsia="en-GB"/>
        </w:rPr>
      </w:pPr>
      <w:r w:rsidRPr="00B33162">
        <w:rPr>
          <w:rFonts w:ascii="Times New Roman" w:eastAsia="Times New Roman" w:hAnsi="Times New Roman" w:cs="Times New Roman"/>
          <w:i/>
          <w:iCs/>
          <w:color w:val="000000"/>
          <w:sz w:val="22"/>
          <w:szCs w:val="22"/>
          <w:lang w:eastAsia="en-GB"/>
        </w:rPr>
        <w:t xml:space="preserve">a. </w:t>
      </w:r>
      <w:r w:rsidRPr="00B33162">
        <w:rPr>
          <w:rFonts w:ascii="Times New Roman" w:eastAsia="Times New Roman" w:hAnsi="Times New Roman" w:cs="Times New Roman"/>
          <w:i/>
          <w:iCs/>
          <w:color w:val="000000"/>
          <w:sz w:val="22"/>
          <w:szCs w:val="22"/>
          <w:lang w:eastAsia="en-GB"/>
        </w:rPr>
        <w:t>The full development of human potential and sense of dignity and self-worth, and the strengthening of respect for human rights, fundamental freedoms and human diversity; </w:t>
      </w:r>
      <w:r w:rsidRPr="00B33162">
        <w:rPr>
          <w:rFonts w:ascii="Times New Roman" w:eastAsia="Times New Roman" w:hAnsi="Times New Roman" w:cs="Times New Roman"/>
          <w:color w:val="000000"/>
          <w:sz w:val="22"/>
          <w:szCs w:val="22"/>
          <w:lang w:eastAsia="en-GB"/>
        </w:rPr>
        <w:t> </w:t>
      </w:r>
    </w:p>
    <w:p w:rsidR="00E25CC7" w:rsidRPr="00B33162" w:rsidP="00B33162" w14:paraId="2E64CADA" w14:textId="4640CC4C">
      <w:pPr>
        <w:spacing w:after="0" w:line="240" w:lineRule="auto"/>
        <w:ind w:left="720"/>
        <w:jc w:val="left"/>
        <w:textAlignment w:val="baseline"/>
        <w:rPr>
          <w:rFonts w:ascii="Times New Roman" w:eastAsia="Times New Roman" w:hAnsi="Times New Roman" w:cs="Times New Roman"/>
          <w:color w:val="000000"/>
          <w:sz w:val="22"/>
          <w:szCs w:val="22"/>
          <w:lang w:eastAsia="en-GB"/>
        </w:rPr>
      </w:pPr>
      <w:r w:rsidRPr="00B33162">
        <w:rPr>
          <w:rFonts w:ascii="Times New Roman" w:eastAsia="Times New Roman" w:hAnsi="Times New Roman" w:cs="Times New Roman"/>
          <w:i/>
          <w:iCs/>
          <w:color w:val="000000"/>
          <w:sz w:val="22"/>
          <w:szCs w:val="22"/>
          <w:lang w:eastAsia="en-GB"/>
        </w:rPr>
        <w:t xml:space="preserve">b. </w:t>
      </w:r>
      <w:r w:rsidRPr="00B33162">
        <w:rPr>
          <w:rFonts w:ascii="Times New Roman" w:eastAsia="Times New Roman" w:hAnsi="Times New Roman" w:cs="Times New Roman"/>
          <w:i/>
          <w:iCs/>
          <w:color w:val="000000"/>
          <w:sz w:val="22"/>
          <w:szCs w:val="22"/>
          <w:lang w:eastAsia="en-GB"/>
        </w:rPr>
        <w:t>The development by persons with disabilities of their personality, talents and creativity, as well as their mental and physical abilities, to their fullest potential; </w:t>
      </w:r>
      <w:r w:rsidRPr="00B33162">
        <w:rPr>
          <w:rFonts w:ascii="Times New Roman" w:eastAsia="Times New Roman" w:hAnsi="Times New Roman" w:cs="Times New Roman"/>
          <w:color w:val="000000"/>
          <w:sz w:val="22"/>
          <w:szCs w:val="22"/>
          <w:lang w:eastAsia="en-GB"/>
        </w:rPr>
        <w:t> </w:t>
      </w:r>
    </w:p>
    <w:p w:rsidR="00420CD4" w:rsidRPr="00B33162" w:rsidP="00B33162" w14:paraId="3A0B3BB1" w14:textId="60E660CD">
      <w:pPr>
        <w:spacing w:after="0" w:line="240" w:lineRule="auto"/>
        <w:ind w:left="720"/>
        <w:jc w:val="left"/>
        <w:textAlignment w:val="baseline"/>
        <w:rPr>
          <w:rFonts w:ascii="Times New Roman" w:eastAsia="Times New Roman" w:hAnsi="Times New Roman" w:cs="Times New Roman"/>
          <w:color w:val="000000"/>
          <w:sz w:val="22"/>
          <w:szCs w:val="22"/>
          <w:lang w:eastAsia="en-GB"/>
        </w:rPr>
      </w:pPr>
      <w:r w:rsidRPr="00B33162">
        <w:rPr>
          <w:rFonts w:ascii="Times New Roman" w:eastAsia="Times New Roman" w:hAnsi="Times New Roman" w:cs="Times New Roman"/>
          <w:i/>
          <w:iCs/>
          <w:color w:val="000000"/>
          <w:sz w:val="22"/>
          <w:szCs w:val="22"/>
          <w:lang w:eastAsia="en-GB"/>
        </w:rPr>
        <w:t xml:space="preserve">c. </w:t>
      </w:r>
      <w:r w:rsidRPr="00B33162" w:rsidR="00E25CC7">
        <w:rPr>
          <w:rFonts w:ascii="Times New Roman" w:eastAsia="Times New Roman" w:hAnsi="Times New Roman" w:cs="Times New Roman"/>
          <w:i/>
          <w:iCs/>
          <w:color w:val="000000"/>
          <w:sz w:val="22"/>
          <w:szCs w:val="22"/>
          <w:lang w:eastAsia="en-GB"/>
        </w:rPr>
        <w:t>Enabling persons with disabilities to participate effectively in a free society. </w:t>
      </w:r>
      <w:r w:rsidRPr="00B33162" w:rsidR="00E25CC7">
        <w:rPr>
          <w:rFonts w:ascii="Times New Roman" w:eastAsia="Times New Roman" w:hAnsi="Times New Roman" w:cs="Times New Roman"/>
          <w:color w:val="000000"/>
          <w:sz w:val="22"/>
          <w:szCs w:val="22"/>
          <w:lang w:eastAsia="en-GB"/>
        </w:rPr>
        <w:t> </w:t>
      </w:r>
    </w:p>
    <w:p w:rsidR="00E86D4A" w:rsidRPr="00B33162" w:rsidP="00B33162" w14:paraId="08EC3CB9" w14:textId="77777777">
      <w:pPr>
        <w:spacing w:after="0" w:line="240" w:lineRule="auto"/>
        <w:ind w:left="-15"/>
        <w:jc w:val="left"/>
        <w:textAlignment w:val="baseline"/>
        <w:rPr>
          <w:rFonts w:ascii="Times New Roman" w:eastAsia="Times New Roman" w:hAnsi="Times New Roman" w:cs="Times New Roman"/>
          <w:color w:val="000000"/>
          <w:sz w:val="22"/>
          <w:szCs w:val="22"/>
          <w:lang w:eastAsia="en-GB"/>
        </w:rPr>
      </w:pPr>
    </w:p>
    <w:p w:rsidR="00E25CC7" w:rsidRPr="00B33162" w:rsidP="00B33162" w14:paraId="45C5B688" w14:textId="10AE4726">
      <w:pPr>
        <w:spacing w:after="0" w:line="240" w:lineRule="auto"/>
        <w:ind w:left="-15"/>
        <w:jc w:val="left"/>
        <w:textAlignment w:val="baseline"/>
        <w:rPr>
          <w:rFonts w:ascii="Times New Roman" w:eastAsia="Times New Roman" w:hAnsi="Times New Roman" w:cs="Times New Roman"/>
          <w:color w:val="000000"/>
          <w:sz w:val="22"/>
          <w:szCs w:val="22"/>
          <w:lang w:eastAsia="en-GB"/>
        </w:rPr>
      </w:pPr>
      <w:r w:rsidRPr="00B33162">
        <w:rPr>
          <w:rFonts w:ascii="Times New Roman" w:eastAsia="Times New Roman" w:hAnsi="Times New Roman" w:cs="Times New Roman"/>
          <w:color w:val="000000"/>
          <w:sz w:val="22"/>
          <w:szCs w:val="22"/>
          <w:lang w:eastAsia="en-GB"/>
        </w:rPr>
        <w:t>P</w:t>
      </w:r>
      <w:r w:rsidRPr="00B33162">
        <w:rPr>
          <w:rFonts w:ascii="Times New Roman" w:eastAsia="Times New Roman" w:hAnsi="Times New Roman" w:cs="Times New Roman"/>
          <w:color w:val="000000"/>
          <w:sz w:val="22"/>
          <w:szCs w:val="22"/>
          <w:lang w:eastAsia="en-GB"/>
        </w:rPr>
        <w:t xml:space="preserve">aragraph 5 of Article 24 </w:t>
      </w:r>
      <w:r w:rsidRPr="00B33162">
        <w:rPr>
          <w:rFonts w:ascii="Times New Roman" w:eastAsia="Times New Roman" w:hAnsi="Times New Roman" w:cs="Times New Roman"/>
          <w:color w:val="000000"/>
          <w:sz w:val="22"/>
          <w:szCs w:val="22"/>
          <w:lang w:eastAsia="en-GB"/>
        </w:rPr>
        <w:t xml:space="preserve">also </w:t>
      </w:r>
      <w:r w:rsidRPr="00B33162" w:rsidR="00420CD4">
        <w:rPr>
          <w:rFonts w:ascii="Times New Roman" w:eastAsia="Times New Roman" w:hAnsi="Times New Roman" w:cs="Times New Roman"/>
          <w:color w:val="000000"/>
          <w:sz w:val="22"/>
          <w:szCs w:val="22"/>
          <w:lang w:eastAsia="en-GB"/>
        </w:rPr>
        <w:t>emphasises</w:t>
      </w:r>
      <w:r w:rsidRPr="00B33162">
        <w:rPr>
          <w:rFonts w:ascii="Times New Roman" w:eastAsia="Times New Roman" w:hAnsi="Times New Roman" w:cs="Times New Roman"/>
          <w:color w:val="000000"/>
          <w:sz w:val="22"/>
          <w:szCs w:val="22"/>
          <w:lang w:eastAsia="en-GB"/>
        </w:rPr>
        <w:t xml:space="preserve"> that persons with disabilities </w:t>
      </w:r>
      <w:r w:rsidRPr="00B33162" w:rsidR="00420CD4">
        <w:rPr>
          <w:rFonts w:ascii="Times New Roman" w:eastAsia="Times New Roman" w:hAnsi="Times New Roman" w:cs="Times New Roman"/>
          <w:color w:val="000000"/>
          <w:sz w:val="22"/>
          <w:szCs w:val="22"/>
          <w:lang w:eastAsia="en-GB"/>
        </w:rPr>
        <w:t>are entitled to</w:t>
      </w:r>
      <w:r w:rsidRPr="00B33162">
        <w:rPr>
          <w:rFonts w:ascii="Times New Roman" w:eastAsia="Times New Roman" w:hAnsi="Times New Roman" w:cs="Times New Roman"/>
          <w:color w:val="000000"/>
          <w:sz w:val="22"/>
          <w:szCs w:val="22"/>
          <w:lang w:eastAsia="en-GB"/>
        </w:rPr>
        <w:t xml:space="preserve"> equal access to post-compulsory education with</w:t>
      </w:r>
      <w:r w:rsidRPr="00B33162" w:rsidR="00420CD4">
        <w:rPr>
          <w:rFonts w:ascii="Times New Roman" w:eastAsia="Times New Roman" w:hAnsi="Times New Roman" w:cs="Times New Roman"/>
          <w:color w:val="000000"/>
          <w:sz w:val="22"/>
          <w:szCs w:val="22"/>
          <w:lang w:eastAsia="en-GB"/>
        </w:rPr>
        <w:t xml:space="preserve"> reasonable adjustments and without </w:t>
      </w:r>
      <w:r w:rsidRPr="00B33162">
        <w:rPr>
          <w:rFonts w:ascii="Times New Roman" w:eastAsia="Times New Roman" w:hAnsi="Times New Roman" w:cs="Times New Roman"/>
          <w:color w:val="000000"/>
          <w:sz w:val="22"/>
          <w:szCs w:val="22"/>
          <w:lang w:eastAsia="en-GB"/>
        </w:rPr>
        <w:t>discrimination</w:t>
      </w:r>
      <w:r w:rsidRPr="00B33162" w:rsidR="0010480A">
        <w:rPr>
          <w:rFonts w:ascii="Times New Roman" w:eastAsia="Times New Roman" w:hAnsi="Times New Roman" w:cs="Times New Roman"/>
          <w:color w:val="000000"/>
          <w:sz w:val="22"/>
          <w:szCs w:val="22"/>
          <w:lang w:eastAsia="en-GB"/>
        </w:rPr>
        <w:t xml:space="preserve">, </w:t>
      </w:r>
      <w:r w:rsidRPr="00B33162">
        <w:rPr>
          <w:rFonts w:ascii="Times New Roman" w:eastAsia="Times New Roman" w:hAnsi="Times New Roman" w:cs="Times New Roman"/>
          <w:color w:val="000000"/>
          <w:sz w:val="22"/>
          <w:szCs w:val="22"/>
          <w:lang w:eastAsia="en-GB"/>
        </w:rPr>
        <w:t>to </w:t>
      </w:r>
      <w:r w:rsidRPr="00B33162" w:rsidR="0010480A">
        <w:rPr>
          <w:rFonts w:ascii="Times New Roman" w:eastAsia="Times New Roman" w:hAnsi="Times New Roman" w:cs="Times New Roman"/>
          <w:color w:val="000000"/>
          <w:sz w:val="22"/>
          <w:szCs w:val="22"/>
          <w:lang w:eastAsia="en-GB"/>
        </w:rPr>
        <w:t xml:space="preserve">help </w:t>
      </w:r>
      <w:r w:rsidRPr="00B33162">
        <w:rPr>
          <w:rFonts w:ascii="Times New Roman" w:eastAsia="Times New Roman" w:hAnsi="Times New Roman" w:cs="Times New Roman"/>
          <w:color w:val="000000"/>
          <w:sz w:val="22"/>
          <w:szCs w:val="22"/>
          <w:lang w:eastAsia="en-GB"/>
        </w:rPr>
        <w:t>facilitate their full participation:  </w:t>
      </w:r>
    </w:p>
    <w:p w:rsidR="00E25CC7" w:rsidRPr="00B33162" w:rsidP="00B33162" w14:paraId="4CF85BA4" w14:textId="77777777">
      <w:pPr>
        <w:spacing w:after="0" w:line="240" w:lineRule="auto"/>
        <w:ind w:left="-15"/>
        <w:jc w:val="left"/>
        <w:textAlignment w:val="baseline"/>
        <w:rPr>
          <w:rFonts w:ascii="Times New Roman" w:eastAsia="Times New Roman" w:hAnsi="Times New Roman" w:cs="Times New Roman"/>
          <w:color w:val="000000"/>
          <w:sz w:val="22"/>
          <w:szCs w:val="22"/>
          <w:lang w:eastAsia="en-GB"/>
        </w:rPr>
      </w:pPr>
    </w:p>
    <w:p w:rsidR="00E25CC7" w:rsidRPr="00B33162" w:rsidP="00B33162" w14:paraId="6EE0936B" w14:textId="77777777">
      <w:pPr>
        <w:spacing w:after="0" w:line="240" w:lineRule="auto"/>
        <w:ind w:left="705"/>
        <w:jc w:val="left"/>
        <w:textAlignment w:val="baseline"/>
        <w:rPr>
          <w:rFonts w:ascii="Times New Roman" w:eastAsia="Times New Roman" w:hAnsi="Times New Roman" w:cs="Times New Roman"/>
          <w:color w:val="000000"/>
          <w:sz w:val="22"/>
          <w:szCs w:val="22"/>
          <w:lang w:eastAsia="en-GB"/>
        </w:rPr>
      </w:pPr>
      <w:r w:rsidRPr="00B33162">
        <w:rPr>
          <w:rFonts w:ascii="Times New Roman" w:eastAsia="Times New Roman" w:hAnsi="Times New Roman" w:cs="Times New Roman"/>
          <w:i/>
          <w:iCs/>
          <w:color w:val="000000"/>
          <w:sz w:val="22"/>
          <w:szCs w:val="22"/>
          <w:lang w:eastAsia="en-GB"/>
        </w:rPr>
        <w:t>States Parties shall ensure that persons with disabilities are able to access general tertiary education, vocational training, adult education and lifelong learning without discrimination and on an equal basis with others. To this end, States Parties shall ensure that reasonable accommodation is provided to persons with disabilities. </w:t>
      </w:r>
      <w:r w:rsidRPr="00B33162">
        <w:rPr>
          <w:rFonts w:ascii="Times New Roman" w:eastAsia="Times New Roman" w:hAnsi="Times New Roman" w:cs="Times New Roman"/>
          <w:color w:val="000000"/>
          <w:sz w:val="22"/>
          <w:szCs w:val="22"/>
          <w:lang w:eastAsia="en-GB"/>
        </w:rPr>
        <w:t> </w:t>
      </w:r>
    </w:p>
    <w:p w:rsidR="00E25CC7" w:rsidP="00E25CC7" w14:paraId="49373865" w14:textId="0E340FB0"/>
    <w:p w:rsidR="006411E9" w:rsidP="7092A25D" w14:paraId="400CEFEB" w14:textId="1490C33C">
      <w:pPr>
        <w:pStyle w:val="Heading2"/>
        <w:rPr>
          <w:rFonts w:ascii="Times New Roman" w:eastAsia="Times New Roman" w:hAnsi="Times New Roman" w:cs="Times New Roman"/>
          <w:b w:val="0"/>
          <w:color w:val="000000" w:themeColor="text1"/>
          <w:sz w:val="28"/>
          <w:szCs w:val="28"/>
        </w:rPr>
      </w:pPr>
      <w:bookmarkStart w:id="8" w:name="_Toc220413142"/>
      <w:r>
        <w:rPr>
          <w:lang w:val="en-IE"/>
        </w:rPr>
        <w:t>1.</w:t>
      </w:r>
      <w:r w:rsidR="00507897">
        <w:rPr>
          <w:lang w:val="en-IE"/>
        </w:rPr>
        <w:t>2</w:t>
      </w:r>
      <w:r>
        <w:rPr>
          <w:lang w:val="en-IE"/>
        </w:rPr>
        <w:t xml:space="preserve"> </w:t>
      </w:r>
      <w:r w:rsidRPr="7092A25D" w:rsidR="4330AEBD">
        <w:rPr>
          <w:lang w:val="en-IE"/>
        </w:rPr>
        <w:t>The Northern Ireland Context</w:t>
      </w:r>
      <w:bookmarkEnd w:id="8"/>
    </w:p>
    <w:p w:rsidR="005A7A36" w:rsidRPr="00B33162" w:rsidP="00B33162" w14:paraId="19E57327" w14:textId="39B4E27C">
      <w:pPr>
        <w:pStyle w:val="NoSpacing"/>
        <w:jc w:val="left"/>
        <w:rPr>
          <w:rFonts w:ascii="Times New Roman" w:eastAsia="Times New Roman" w:hAnsi="Times New Roman" w:cs="Times New Roman"/>
          <w:color w:val="000000" w:themeColor="text1"/>
          <w:sz w:val="22"/>
          <w:szCs w:val="22"/>
          <w:lang w:val="en-IE"/>
        </w:rPr>
      </w:pPr>
      <w:r w:rsidRPr="00B33162">
        <w:rPr>
          <w:rFonts w:ascii="Times New Roman" w:eastAsia="Times New Roman" w:hAnsi="Times New Roman" w:cs="Times New Roman"/>
          <w:color w:val="000000" w:themeColor="text1"/>
          <w:sz w:val="22"/>
          <w:szCs w:val="22"/>
          <w:lang w:val="en-IE"/>
        </w:rPr>
        <w:t>In Northern Ireland, y</w:t>
      </w:r>
      <w:r w:rsidRPr="00B33162">
        <w:rPr>
          <w:rFonts w:ascii="Times New Roman" w:eastAsia="Times New Roman" w:hAnsi="Times New Roman" w:cs="Times New Roman"/>
          <w:color w:val="000000" w:themeColor="text1"/>
          <w:sz w:val="22"/>
          <w:szCs w:val="22"/>
          <w:lang w:val="en-IE"/>
        </w:rPr>
        <w:t xml:space="preserve">oung people with </w:t>
      </w:r>
      <w:r w:rsidRPr="00B33162" w:rsidR="008C40C6">
        <w:rPr>
          <w:rFonts w:ascii="Times New Roman" w:eastAsia="Times New Roman" w:hAnsi="Times New Roman" w:cs="Times New Roman"/>
          <w:color w:val="000000" w:themeColor="text1"/>
          <w:sz w:val="22"/>
          <w:szCs w:val="22"/>
          <w:lang w:val="en-IE"/>
        </w:rPr>
        <w:t xml:space="preserve">a statement of </w:t>
      </w:r>
      <w:r w:rsidRPr="00B33162">
        <w:rPr>
          <w:rFonts w:ascii="Times New Roman" w:eastAsia="Times New Roman" w:hAnsi="Times New Roman" w:cs="Times New Roman"/>
          <w:color w:val="000000" w:themeColor="text1"/>
          <w:sz w:val="22"/>
          <w:szCs w:val="22"/>
          <w:lang w:val="en-IE"/>
        </w:rPr>
        <w:t xml:space="preserve">SEN begin their transition process at </w:t>
      </w:r>
      <w:r w:rsidRPr="00B33162" w:rsidR="008C40C6">
        <w:rPr>
          <w:rFonts w:ascii="Times New Roman" w:eastAsia="Times New Roman" w:hAnsi="Times New Roman" w:cs="Times New Roman"/>
          <w:color w:val="000000" w:themeColor="text1"/>
          <w:sz w:val="22"/>
          <w:szCs w:val="22"/>
          <w:lang w:val="en-IE"/>
        </w:rPr>
        <w:t xml:space="preserve">the </w:t>
      </w:r>
      <w:r w:rsidRPr="00B33162">
        <w:rPr>
          <w:rFonts w:ascii="Times New Roman" w:eastAsia="Times New Roman" w:hAnsi="Times New Roman" w:cs="Times New Roman"/>
          <w:color w:val="000000" w:themeColor="text1"/>
          <w:sz w:val="22"/>
          <w:szCs w:val="22"/>
          <w:lang w:val="en-IE"/>
        </w:rPr>
        <w:t xml:space="preserve">age </w:t>
      </w:r>
      <w:r w:rsidRPr="00B33162" w:rsidR="008C40C6">
        <w:rPr>
          <w:rFonts w:ascii="Times New Roman" w:eastAsia="Times New Roman" w:hAnsi="Times New Roman" w:cs="Times New Roman"/>
          <w:color w:val="000000" w:themeColor="text1"/>
          <w:sz w:val="22"/>
          <w:szCs w:val="22"/>
          <w:lang w:val="en-IE"/>
        </w:rPr>
        <w:t xml:space="preserve">of </w:t>
      </w:r>
      <w:r w:rsidRPr="00B33162">
        <w:rPr>
          <w:rFonts w:ascii="Times New Roman" w:eastAsia="Times New Roman" w:hAnsi="Times New Roman" w:cs="Times New Roman"/>
          <w:color w:val="000000" w:themeColor="text1"/>
          <w:sz w:val="22"/>
          <w:szCs w:val="22"/>
          <w:lang w:val="en-IE"/>
        </w:rPr>
        <w:t xml:space="preserve">14. This involves a statutory annual review which includes </w:t>
      </w:r>
      <w:r w:rsidRPr="00B33162" w:rsidR="008C40C6">
        <w:rPr>
          <w:rFonts w:ascii="Times New Roman" w:eastAsia="Times New Roman" w:hAnsi="Times New Roman" w:cs="Times New Roman"/>
          <w:color w:val="000000" w:themeColor="text1"/>
          <w:sz w:val="22"/>
          <w:szCs w:val="22"/>
          <w:lang w:val="en-IE"/>
        </w:rPr>
        <w:t>information provided by</w:t>
      </w:r>
      <w:r w:rsidRPr="00B33162">
        <w:rPr>
          <w:rFonts w:ascii="Times New Roman" w:eastAsia="Times New Roman" w:hAnsi="Times New Roman" w:cs="Times New Roman"/>
          <w:color w:val="000000" w:themeColor="text1"/>
          <w:sz w:val="22"/>
          <w:szCs w:val="22"/>
          <w:lang w:val="en-IE"/>
        </w:rPr>
        <w:t xml:space="preserve"> the E</w:t>
      </w:r>
      <w:r w:rsidRPr="00B33162">
        <w:rPr>
          <w:rFonts w:ascii="Times New Roman" w:eastAsia="Times New Roman" w:hAnsi="Times New Roman" w:cs="Times New Roman"/>
          <w:color w:val="000000" w:themeColor="text1"/>
          <w:sz w:val="22"/>
          <w:szCs w:val="22"/>
          <w:lang w:val="en-IE"/>
        </w:rPr>
        <w:t xml:space="preserve">ducation </w:t>
      </w:r>
      <w:r w:rsidRPr="00B33162">
        <w:rPr>
          <w:rFonts w:ascii="Times New Roman" w:eastAsia="Times New Roman" w:hAnsi="Times New Roman" w:cs="Times New Roman"/>
          <w:color w:val="000000" w:themeColor="text1"/>
          <w:sz w:val="22"/>
          <w:szCs w:val="22"/>
          <w:lang w:val="en-IE"/>
        </w:rPr>
        <w:t>A</w:t>
      </w:r>
      <w:r w:rsidRPr="00B33162">
        <w:rPr>
          <w:rFonts w:ascii="Times New Roman" w:eastAsia="Times New Roman" w:hAnsi="Times New Roman" w:cs="Times New Roman"/>
          <w:color w:val="000000" w:themeColor="text1"/>
          <w:sz w:val="22"/>
          <w:szCs w:val="22"/>
          <w:lang w:val="en-IE"/>
        </w:rPr>
        <w:t>uthority (EA)</w:t>
      </w:r>
      <w:r w:rsidRPr="00B33162">
        <w:rPr>
          <w:rFonts w:ascii="Times New Roman" w:eastAsia="Times New Roman" w:hAnsi="Times New Roman" w:cs="Times New Roman"/>
          <w:color w:val="000000" w:themeColor="text1"/>
          <w:sz w:val="22"/>
          <w:szCs w:val="22"/>
          <w:lang w:val="en-IE"/>
        </w:rPr>
        <w:t>, Health and Social Care (HSC) Trust, DfE Careers advisers, representatives of the school</w:t>
      </w:r>
      <w:r w:rsidRPr="00B33162">
        <w:rPr>
          <w:rFonts w:ascii="Times New Roman" w:eastAsia="Times New Roman" w:hAnsi="Times New Roman" w:cs="Times New Roman"/>
          <w:color w:val="000000" w:themeColor="text1"/>
          <w:sz w:val="22"/>
          <w:szCs w:val="22"/>
          <w:lang w:val="en-IE"/>
        </w:rPr>
        <w:t xml:space="preserve"> and </w:t>
      </w:r>
      <w:r w:rsidRPr="00B33162">
        <w:rPr>
          <w:rFonts w:ascii="Times New Roman" w:eastAsia="Times New Roman" w:hAnsi="Times New Roman" w:cs="Times New Roman"/>
          <w:color w:val="000000" w:themeColor="text1"/>
          <w:sz w:val="22"/>
          <w:szCs w:val="22"/>
          <w:lang w:val="en-IE"/>
        </w:rPr>
        <w:t>parents/carers. There are two</w:t>
      </w:r>
      <w:r w:rsidRPr="00B33162">
        <w:rPr>
          <w:rFonts w:ascii="Times New Roman" w:eastAsia="Times New Roman" w:hAnsi="Times New Roman" w:cs="Times New Roman"/>
          <w:color w:val="000000" w:themeColor="text1"/>
          <w:sz w:val="22"/>
          <w:szCs w:val="22"/>
          <w:lang w:val="en-IE"/>
        </w:rPr>
        <w:t xml:space="preserve"> key</w:t>
      </w:r>
      <w:r w:rsidRPr="00B33162">
        <w:rPr>
          <w:rFonts w:ascii="Times New Roman" w:eastAsia="Times New Roman" w:hAnsi="Times New Roman" w:cs="Times New Roman"/>
          <w:color w:val="000000" w:themeColor="text1"/>
          <w:sz w:val="22"/>
          <w:szCs w:val="22"/>
          <w:lang w:val="en-IE"/>
        </w:rPr>
        <w:t xml:space="preserve"> aspects to the transition process for young people: </w:t>
      </w:r>
      <w:r w:rsidRPr="00B33162">
        <w:rPr>
          <w:rFonts w:ascii="Times New Roman" w:eastAsia="Times New Roman" w:hAnsi="Times New Roman" w:cs="Times New Roman"/>
          <w:color w:val="000000" w:themeColor="text1"/>
          <w:sz w:val="22"/>
          <w:szCs w:val="22"/>
          <w:lang w:val="en-IE"/>
        </w:rPr>
        <w:t>a</w:t>
      </w:r>
      <w:r w:rsidRPr="00B33162">
        <w:rPr>
          <w:rFonts w:ascii="Times New Roman" w:eastAsia="Times New Roman" w:hAnsi="Times New Roman" w:cs="Times New Roman"/>
          <w:color w:val="000000" w:themeColor="text1"/>
          <w:sz w:val="22"/>
          <w:szCs w:val="22"/>
          <w:lang w:val="en-IE"/>
        </w:rPr>
        <w:t xml:space="preserve"> ‘Health’ transition </w:t>
      </w:r>
      <w:r w:rsidRPr="00B33162">
        <w:rPr>
          <w:rFonts w:ascii="Times New Roman" w:eastAsia="Times New Roman" w:hAnsi="Times New Roman" w:cs="Times New Roman"/>
          <w:color w:val="000000" w:themeColor="text1"/>
          <w:sz w:val="22"/>
          <w:szCs w:val="22"/>
          <w:lang w:val="en-IE"/>
        </w:rPr>
        <w:t>process</w:t>
      </w:r>
      <w:r w:rsidRPr="00B33162">
        <w:rPr>
          <w:rFonts w:ascii="Times New Roman" w:eastAsia="Times New Roman" w:hAnsi="Times New Roman" w:cs="Times New Roman"/>
          <w:color w:val="000000" w:themeColor="text1"/>
          <w:sz w:val="22"/>
          <w:szCs w:val="22"/>
          <w:lang w:val="en-IE"/>
        </w:rPr>
        <w:t xml:space="preserve"> where the young person must</w:t>
      </w:r>
      <w:r w:rsidRPr="00B33162" w:rsidR="008C40C6">
        <w:rPr>
          <w:rFonts w:ascii="Times New Roman" w:eastAsia="Times New Roman" w:hAnsi="Times New Roman" w:cs="Times New Roman"/>
          <w:color w:val="000000" w:themeColor="text1"/>
          <w:sz w:val="22"/>
          <w:szCs w:val="22"/>
          <w:lang w:val="en-IE"/>
        </w:rPr>
        <w:t xml:space="preserve"> undergo an adult learning disability assessment</w:t>
      </w:r>
      <w:r w:rsidRPr="00B33162">
        <w:rPr>
          <w:rFonts w:ascii="Times New Roman" w:eastAsia="Times New Roman" w:hAnsi="Times New Roman" w:cs="Times New Roman"/>
          <w:color w:val="000000" w:themeColor="text1"/>
          <w:sz w:val="22"/>
          <w:szCs w:val="22"/>
          <w:lang w:val="en-IE"/>
        </w:rPr>
        <w:t>; and an ‘Educational’ transition</w:t>
      </w:r>
      <w:r w:rsidRPr="00B33162" w:rsidR="00FC4DC8">
        <w:rPr>
          <w:rFonts w:ascii="Times New Roman" w:eastAsia="Times New Roman" w:hAnsi="Times New Roman" w:cs="Times New Roman"/>
          <w:color w:val="000000" w:themeColor="text1"/>
          <w:sz w:val="22"/>
          <w:szCs w:val="22"/>
          <w:lang w:val="en-IE"/>
        </w:rPr>
        <w:t xml:space="preserve"> process</w:t>
      </w:r>
      <w:r w:rsidRPr="00B33162">
        <w:rPr>
          <w:rFonts w:ascii="Times New Roman" w:eastAsia="Times New Roman" w:hAnsi="Times New Roman" w:cs="Times New Roman"/>
          <w:color w:val="000000" w:themeColor="text1"/>
          <w:sz w:val="22"/>
          <w:szCs w:val="22"/>
          <w:lang w:val="en-IE"/>
        </w:rPr>
        <w:t>, where the EA transitions team oversee a young person’s transition until they leave the school system.</w:t>
      </w:r>
    </w:p>
    <w:p w:rsidR="003D2F57" w:rsidRPr="00B33162" w:rsidP="00B33162" w14:paraId="4C50B1FB" w14:textId="77777777">
      <w:pPr>
        <w:pStyle w:val="NoSpacing"/>
        <w:jc w:val="left"/>
        <w:rPr>
          <w:rFonts w:ascii="Times New Roman" w:eastAsia="Times New Roman" w:hAnsi="Times New Roman" w:cs="Times New Roman"/>
          <w:color w:val="000000" w:themeColor="text1"/>
          <w:sz w:val="22"/>
          <w:szCs w:val="22"/>
          <w:lang w:val="en-IE"/>
        </w:rPr>
      </w:pPr>
    </w:p>
    <w:p w:rsidR="008C40C6" w:rsidRPr="00B33162" w:rsidP="00B33162" w14:paraId="3483BFA6" w14:textId="74DD16D1">
      <w:pPr>
        <w:jc w:val="left"/>
        <w:rPr>
          <w:rFonts w:ascii="Times New Roman" w:eastAsia="Times New Roman" w:hAnsi="Times New Roman" w:cs="Times New Roman"/>
          <w:color w:val="000000" w:themeColor="text1"/>
          <w:sz w:val="22"/>
          <w:szCs w:val="22"/>
          <w:lang w:val="en-IE"/>
        </w:rPr>
      </w:pPr>
      <w:r w:rsidRPr="00B33162">
        <w:rPr>
          <w:rFonts w:ascii="Times New Roman" w:eastAsia="Times New Roman" w:hAnsi="Times New Roman" w:cs="Times New Roman"/>
          <w:color w:val="000000" w:themeColor="text1"/>
          <w:sz w:val="22"/>
          <w:szCs w:val="22"/>
          <w:lang w:val="en-IE"/>
        </w:rPr>
        <w:t xml:space="preserve">Young people with </w:t>
      </w:r>
      <w:r w:rsidRPr="00B33162">
        <w:rPr>
          <w:rFonts w:ascii="Times New Roman" w:eastAsia="Times New Roman" w:hAnsi="Times New Roman" w:cs="Times New Roman"/>
          <w:color w:val="000000" w:themeColor="text1"/>
          <w:sz w:val="22"/>
          <w:szCs w:val="22"/>
          <w:lang w:val="en-IE"/>
        </w:rPr>
        <w:t xml:space="preserve">statements of </w:t>
      </w:r>
      <w:r w:rsidRPr="00B33162">
        <w:rPr>
          <w:rFonts w:ascii="Times New Roman" w:eastAsia="Times New Roman" w:hAnsi="Times New Roman" w:cs="Times New Roman"/>
          <w:color w:val="000000" w:themeColor="text1"/>
          <w:sz w:val="22"/>
          <w:szCs w:val="22"/>
          <w:lang w:val="en-IE"/>
        </w:rPr>
        <w:t xml:space="preserve">SEN leaving </w:t>
      </w:r>
      <w:r w:rsidRPr="00B33162">
        <w:rPr>
          <w:rFonts w:ascii="Times New Roman" w:eastAsia="Times New Roman" w:hAnsi="Times New Roman" w:cs="Times New Roman"/>
          <w:color w:val="000000" w:themeColor="text1"/>
          <w:sz w:val="22"/>
          <w:szCs w:val="22"/>
          <w:lang w:val="en-IE"/>
        </w:rPr>
        <w:t xml:space="preserve">special </w:t>
      </w:r>
      <w:r w:rsidRPr="00B33162">
        <w:rPr>
          <w:rFonts w:ascii="Times New Roman" w:eastAsia="Times New Roman" w:hAnsi="Times New Roman" w:cs="Times New Roman"/>
          <w:color w:val="000000" w:themeColor="text1"/>
          <w:sz w:val="22"/>
          <w:szCs w:val="22"/>
          <w:lang w:val="en-IE"/>
        </w:rPr>
        <w:t xml:space="preserve">school have many of the same options as young people without </w:t>
      </w:r>
      <w:r w:rsidRPr="00B33162">
        <w:rPr>
          <w:rFonts w:ascii="Times New Roman" w:eastAsia="Times New Roman" w:hAnsi="Times New Roman" w:cs="Times New Roman"/>
          <w:color w:val="000000" w:themeColor="text1"/>
          <w:sz w:val="22"/>
          <w:szCs w:val="22"/>
          <w:lang w:val="en-IE"/>
        </w:rPr>
        <w:t xml:space="preserve">statements of </w:t>
      </w:r>
      <w:r w:rsidRPr="00B33162">
        <w:rPr>
          <w:rFonts w:ascii="Times New Roman" w:eastAsia="Times New Roman" w:hAnsi="Times New Roman" w:cs="Times New Roman"/>
          <w:color w:val="000000" w:themeColor="text1"/>
          <w:sz w:val="22"/>
          <w:szCs w:val="22"/>
          <w:lang w:val="en-IE"/>
        </w:rPr>
        <w:t>SEN</w:t>
      </w:r>
      <w:r w:rsidRPr="00B33162">
        <w:rPr>
          <w:rFonts w:ascii="Times New Roman" w:eastAsia="Times New Roman" w:hAnsi="Times New Roman" w:cs="Times New Roman"/>
          <w:color w:val="000000" w:themeColor="text1"/>
          <w:sz w:val="22"/>
          <w:szCs w:val="22"/>
          <w:lang w:val="en-IE"/>
        </w:rPr>
        <w:t xml:space="preserve"> and/or in mainstream schools. There is a</w:t>
      </w:r>
      <w:r w:rsidR="004424F9">
        <w:rPr>
          <w:rFonts w:ascii="Times New Roman" w:eastAsia="Times New Roman" w:hAnsi="Times New Roman" w:cs="Times New Roman"/>
          <w:color w:val="000000" w:themeColor="text1"/>
          <w:sz w:val="22"/>
          <w:szCs w:val="22"/>
          <w:lang w:val="en-IE"/>
        </w:rPr>
        <w:t xml:space="preserve"> largely</w:t>
      </w:r>
      <w:r w:rsidRPr="00B33162">
        <w:rPr>
          <w:rFonts w:ascii="Times New Roman" w:eastAsia="Times New Roman" w:hAnsi="Times New Roman" w:cs="Times New Roman"/>
          <w:color w:val="000000" w:themeColor="text1"/>
          <w:sz w:val="22"/>
          <w:szCs w:val="22"/>
          <w:lang w:val="en-IE"/>
        </w:rPr>
        <w:t xml:space="preserve"> bi-partite system of departmental responsibility as follows: </w:t>
      </w:r>
      <w:r w:rsidRPr="00B33162" w:rsidR="00FC4DC8">
        <w:rPr>
          <w:rFonts w:ascii="Times New Roman" w:eastAsia="Times New Roman" w:hAnsi="Times New Roman" w:cs="Times New Roman"/>
          <w:color w:val="000000" w:themeColor="text1"/>
          <w:sz w:val="22"/>
          <w:szCs w:val="22"/>
          <w:lang w:val="en-IE"/>
        </w:rPr>
        <w:t>options under D</w:t>
      </w:r>
      <w:r w:rsidR="004424F9">
        <w:rPr>
          <w:rFonts w:ascii="Times New Roman" w:eastAsia="Times New Roman" w:hAnsi="Times New Roman" w:cs="Times New Roman"/>
          <w:color w:val="000000" w:themeColor="text1"/>
          <w:sz w:val="22"/>
          <w:szCs w:val="22"/>
          <w:lang w:val="en-IE"/>
        </w:rPr>
        <w:t>epartment for the Economy (DfE)</w:t>
      </w:r>
      <w:r w:rsidRPr="00B33162" w:rsidR="00FC4DC8">
        <w:rPr>
          <w:rFonts w:ascii="Times New Roman" w:eastAsia="Times New Roman" w:hAnsi="Times New Roman" w:cs="Times New Roman"/>
          <w:color w:val="000000" w:themeColor="text1"/>
          <w:sz w:val="22"/>
          <w:szCs w:val="22"/>
          <w:lang w:val="en-IE"/>
        </w:rPr>
        <w:t xml:space="preserve"> </w:t>
      </w:r>
      <w:r w:rsidRPr="00B33162">
        <w:rPr>
          <w:rFonts w:ascii="Times New Roman" w:eastAsia="Times New Roman" w:hAnsi="Times New Roman" w:cs="Times New Roman"/>
          <w:color w:val="000000" w:themeColor="text1"/>
          <w:sz w:val="22"/>
          <w:szCs w:val="22"/>
          <w:lang w:val="en-IE"/>
        </w:rPr>
        <w:t>responsibility</w:t>
      </w:r>
      <w:r w:rsidRPr="00B33162" w:rsidR="00601B6E">
        <w:rPr>
          <w:rFonts w:ascii="Times New Roman" w:eastAsia="Times New Roman" w:hAnsi="Times New Roman" w:cs="Times New Roman"/>
          <w:color w:val="000000" w:themeColor="text1"/>
          <w:sz w:val="22"/>
          <w:szCs w:val="22"/>
          <w:lang w:val="en-IE"/>
        </w:rPr>
        <w:t>,</w:t>
      </w:r>
      <w:r w:rsidRPr="00B33162">
        <w:rPr>
          <w:rFonts w:ascii="Times New Roman" w:eastAsia="Times New Roman" w:hAnsi="Times New Roman" w:cs="Times New Roman"/>
          <w:color w:val="000000" w:themeColor="text1"/>
          <w:sz w:val="22"/>
          <w:szCs w:val="22"/>
          <w:lang w:val="en-IE"/>
        </w:rPr>
        <w:t xml:space="preserve"> including progression to Further Education, </w:t>
      </w:r>
      <w:r w:rsidRPr="00B33162" w:rsidR="00601B6E">
        <w:rPr>
          <w:rFonts w:ascii="Times New Roman" w:eastAsia="Times New Roman" w:hAnsi="Times New Roman" w:cs="Times New Roman"/>
          <w:color w:val="000000" w:themeColor="text1"/>
          <w:sz w:val="22"/>
          <w:szCs w:val="22"/>
          <w:lang w:val="en-IE"/>
        </w:rPr>
        <w:t xml:space="preserve">Higher Education, employment and </w:t>
      </w:r>
      <w:r w:rsidRPr="00B33162">
        <w:rPr>
          <w:rFonts w:ascii="Times New Roman" w:eastAsia="Times New Roman" w:hAnsi="Times New Roman" w:cs="Times New Roman"/>
          <w:color w:val="000000" w:themeColor="text1"/>
          <w:sz w:val="22"/>
          <w:szCs w:val="22"/>
          <w:lang w:val="en-IE"/>
        </w:rPr>
        <w:t>training and skills</w:t>
      </w:r>
      <w:r w:rsidRPr="00B33162">
        <w:rPr>
          <w:rFonts w:ascii="Times New Roman" w:eastAsia="Times New Roman" w:hAnsi="Times New Roman" w:cs="Times New Roman"/>
          <w:color w:val="000000" w:themeColor="text1"/>
          <w:sz w:val="22"/>
          <w:szCs w:val="22"/>
          <w:lang w:val="en-IE"/>
        </w:rPr>
        <w:t xml:space="preserve">; and </w:t>
      </w:r>
      <w:r w:rsidRPr="00B33162" w:rsidR="00601B6E">
        <w:rPr>
          <w:rFonts w:ascii="Times New Roman" w:eastAsia="Times New Roman" w:hAnsi="Times New Roman" w:cs="Times New Roman"/>
          <w:color w:val="000000" w:themeColor="text1"/>
          <w:sz w:val="22"/>
          <w:szCs w:val="22"/>
          <w:lang w:val="en-IE"/>
        </w:rPr>
        <w:t>options</w:t>
      </w:r>
      <w:r w:rsidRPr="00B33162">
        <w:rPr>
          <w:rFonts w:ascii="Times New Roman" w:eastAsia="Times New Roman" w:hAnsi="Times New Roman" w:cs="Times New Roman"/>
          <w:color w:val="000000" w:themeColor="text1"/>
          <w:sz w:val="22"/>
          <w:szCs w:val="22"/>
          <w:lang w:val="en-IE"/>
        </w:rPr>
        <w:t xml:space="preserve"> under Department of Health responsibility, including</w:t>
      </w:r>
      <w:r w:rsidRPr="00B33162" w:rsidR="00BC3BA9">
        <w:rPr>
          <w:rFonts w:ascii="Times New Roman" w:eastAsia="Times New Roman" w:hAnsi="Times New Roman" w:cs="Times New Roman"/>
          <w:color w:val="000000" w:themeColor="text1"/>
          <w:sz w:val="22"/>
          <w:szCs w:val="22"/>
          <w:lang w:val="en-IE"/>
        </w:rPr>
        <w:t xml:space="preserve"> </w:t>
      </w:r>
      <w:r w:rsidRPr="00B33162">
        <w:rPr>
          <w:rFonts w:ascii="Times New Roman" w:eastAsia="Times New Roman" w:hAnsi="Times New Roman" w:cs="Times New Roman"/>
          <w:color w:val="000000" w:themeColor="text1"/>
          <w:sz w:val="22"/>
          <w:szCs w:val="22"/>
          <w:lang w:val="en-IE"/>
        </w:rPr>
        <w:t>Day Opportunities and Day Care</w:t>
      </w:r>
      <w:r w:rsidRPr="00B33162">
        <w:rPr>
          <w:rFonts w:ascii="Times New Roman" w:eastAsia="Times New Roman" w:hAnsi="Times New Roman" w:cs="Times New Roman"/>
          <w:color w:val="000000" w:themeColor="text1"/>
          <w:sz w:val="22"/>
          <w:szCs w:val="22"/>
          <w:lang w:val="en-IE"/>
        </w:rPr>
        <w:t xml:space="preserve"> provision</w:t>
      </w:r>
      <w:r w:rsidRPr="00B33162" w:rsidR="00421191">
        <w:rPr>
          <w:rFonts w:ascii="Times New Roman" w:eastAsia="Times New Roman" w:hAnsi="Times New Roman" w:cs="Times New Roman"/>
          <w:color w:val="000000" w:themeColor="text1"/>
          <w:sz w:val="22"/>
          <w:szCs w:val="22"/>
          <w:lang w:val="en-IE"/>
        </w:rPr>
        <w:t xml:space="preserve">, </w:t>
      </w:r>
      <w:r w:rsidRPr="00B33162">
        <w:rPr>
          <w:rFonts w:ascii="Times New Roman" w:eastAsia="Times New Roman" w:hAnsi="Times New Roman" w:cs="Times New Roman"/>
          <w:color w:val="000000" w:themeColor="text1"/>
          <w:sz w:val="22"/>
          <w:szCs w:val="22"/>
          <w:lang w:val="en-IE"/>
        </w:rPr>
        <w:t xml:space="preserve">both </w:t>
      </w:r>
      <w:r w:rsidRPr="00B33162" w:rsidR="00CE3314">
        <w:rPr>
          <w:rFonts w:ascii="Times New Roman" w:eastAsia="Times New Roman" w:hAnsi="Times New Roman" w:cs="Times New Roman"/>
          <w:color w:val="000000" w:themeColor="text1"/>
          <w:sz w:val="22"/>
          <w:szCs w:val="22"/>
          <w:lang w:val="en-IE"/>
        </w:rPr>
        <w:t>funded by the Health and Social Care Trust</w:t>
      </w:r>
      <w:r w:rsidRPr="00B33162">
        <w:rPr>
          <w:rFonts w:ascii="Times New Roman" w:eastAsia="Times New Roman" w:hAnsi="Times New Roman" w:cs="Times New Roman"/>
          <w:color w:val="000000" w:themeColor="text1"/>
          <w:sz w:val="22"/>
          <w:szCs w:val="22"/>
          <w:lang w:val="en-IE"/>
        </w:rPr>
        <w:t>s</w:t>
      </w:r>
      <w:r w:rsidRPr="00B33162" w:rsidR="00CE3314">
        <w:rPr>
          <w:rFonts w:ascii="Times New Roman" w:eastAsia="Times New Roman" w:hAnsi="Times New Roman" w:cs="Times New Roman"/>
          <w:color w:val="000000" w:themeColor="text1"/>
          <w:sz w:val="22"/>
          <w:szCs w:val="22"/>
          <w:lang w:val="en-IE"/>
        </w:rPr>
        <w:t xml:space="preserve"> (rather than through DfE), whether through direct-payments, through the local council or Trust, or a ‘mixed package’. </w:t>
      </w:r>
      <w:r w:rsidRPr="00B33162" w:rsidR="007A5F8B">
        <w:rPr>
          <w:rFonts w:ascii="Times New Roman" w:eastAsia="Times New Roman" w:hAnsi="Times New Roman" w:cs="Times New Roman"/>
          <w:color w:val="000000" w:themeColor="text1"/>
          <w:sz w:val="22"/>
          <w:szCs w:val="22"/>
          <w:lang w:val="en-IE"/>
        </w:rPr>
        <w:t xml:space="preserve"> This system is diagrammatically represented in Figure 1.1</w:t>
      </w:r>
      <w:r w:rsidR="004424F9">
        <w:rPr>
          <w:rFonts w:ascii="Times New Roman" w:eastAsia="Times New Roman" w:hAnsi="Times New Roman" w:cs="Times New Roman"/>
          <w:color w:val="000000" w:themeColor="text1"/>
          <w:sz w:val="22"/>
          <w:szCs w:val="22"/>
          <w:lang w:val="en-IE"/>
        </w:rPr>
        <w:t xml:space="preserve"> and also includes the Department for Communities (see reference below to the current consultation on a new Disability Work Strategy for Northern Ireland 2025-2035).</w:t>
      </w:r>
    </w:p>
    <w:p w:rsidR="00421191" w:rsidRPr="00B33162" w:rsidP="00B33162" w14:paraId="53DF7C5C" w14:textId="2BD564AB">
      <w:pPr>
        <w:jc w:val="left"/>
        <w:rPr>
          <w:rFonts w:ascii="Times New Roman" w:eastAsia="Times New Roman" w:hAnsi="Times New Roman" w:cs="Times New Roman"/>
          <w:color w:val="000000" w:themeColor="text1"/>
          <w:sz w:val="22"/>
          <w:szCs w:val="22"/>
          <w:lang w:val="en-IE"/>
        </w:rPr>
      </w:pPr>
      <w:r w:rsidRPr="00B33162">
        <w:rPr>
          <w:rFonts w:ascii="Times New Roman" w:eastAsia="Times New Roman" w:hAnsi="Times New Roman" w:cs="Times New Roman"/>
          <w:color w:val="000000" w:themeColor="text1"/>
          <w:sz w:val="22"/>
          <w:szCs w:val="22"/>
          <w:lang w:val="en-IE"/>
        </w:rPr>
        <w:t xml:space="preserve">Day Opportunities are defined by the HSC (2014) as “a package of community-based day time activities which will engage adults with a learning disability in areas such as accredited further education; volunteering; paid supported employment; social enterprise activity and opportunities to meet and make friends and use local leisure and recreational facilities” (HSC, 2014, p.3). They usually focus on engaging young people within a social context, while Day Care is more focused on looking after the individual’s (more complex) care needs. </w:t>
      </w:r>
    </w:p>
    <w:p w:rsidR="003D2F57" w:rsidRPr="00B33162" w:rsidP="00B33162" w14:paraId="65125349" w14:textId="66011DC2">
      <w:pPr>
        <w:jc w:val="left"/>
        <w:rPr>
          <w:rFonts w:ascii="Times New Roman" w:eastAsia="Times New Roman" w:hAnsi="Times New Roman" w:cs="Times New Roman"/>
          <w:color w:val="000000" w:themeColor="text1"/>
          <w:sz w:val="22"/>
          <w:szCs w:val="22"/>
        </w:rPr>
      </w:pPr>
      <w:r w:rsidRPr="00B33162">
        <w:rPr>
          <w:rFonts w:ascii="Times New Roman" w:eastAsia="Times New Roman" w:hAnsi="Times New Roman" w:cs="Times New Roman"/>
          <w:color w:val="000000" w:themeColor="text1"/>
          <w:sz w:val="22"/>
          <w:szCs w:val="22"/>
          <w:lang w:val="en-IE"/>
        </w:rPr>
        <w:t xml:space="preserve">Of young people with SEN leaving mainstream schools in 2022/2023, the most common destination (involving roughly 1,500 out of 3,500 young people) involved study at one of Northern Ireland’s six FE colleges, followed by training provisions and HE as the third most likely option (DfE, 2025c). While data for Special School leavers was not included in the report (due to low numbers and the potential for identification), discussions with principals and other stakeholders has found that FE, training and health funded options are the most common pathways for this group (DfE, 2025c). </w:t>
      </w:r>
    </w:p>
    <w:p w:rsidR="003D2F57" w:rsidRPr="00B33162" w:rsidP="00B33162" w14:paraId="3A26297C" w14:textId="77777777">
      <w:pPr>
        <w:pStyle w:val="NoSpacing"/>
        <w:jc w:val="left"/>
        <w:rPr>
          <w:rFonts w:ascii="Times New Roman" w:eastAsia="Times New Roman" w:hAnsi="Times New Roman" w:cs="Times New Roman"/>
          <w:color w:val="000000" w:themeColor="text1"/>
          <w:sz w:val="22"/>
          <w:szCs w:val="22"/>
          <w:lang w:val="en-IE"/>
        </w:rPr>
      </w:pPr>
    </w:p>
    <w:p w:rsidR="00507897" w:rsidP="00934D77" w14:paraId="536473E7" w14:textId="77777777">
      <w:pPr>
        <w:pStyle w:val="NoSpacing"/>
      </w:pPr>
    </w:p>
    <w:p w:rsidR="008D6B9A" w:rsidP="008D6B9A" w14:paraId="2BBA7378" w14:textId="77777777">
      <w:pPr>
        <w:pStyle w:val="NoSpacing"/>
        <w:keepNext/>
      </w:pPr>
      <w:r>
        <w:rPr>
          <w:noProof/>
        </w:rPr>
        <w:drawing>
          <wp:inline distT="0" distB="0" distL="0" distR="0">
            <wp:extent cx="5953125" cy="3600450"/>
            <wp:effectExtent l="0" t="0" r="0" b="190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8D6B9A" w:rsidP="008D6B9A" w14:paraId="3F12BCEC" w14:textId="77777777">
      <w:pPr>
        <w:pStyle w:val="Caption"/>
      </w:pPr>
    </w:p>
    <w:p w:rsidR="002E424F" w:rsidP="002E30C5" w14:paraId="0C0B51E6" w14:textId="03A38771">
      <w:pPr>
        <w:pStyle w:val="Caption"/>
        <w:jc w:val="center"/>
        <w:rPr>
          <w:sz w:val="22"/>
          <w:szCs w:val="22"/>
        </w:rPr>
      </w:pPr>
      <w:r w:rsidRPr="00B33162">
        <w:rPr>
          <w:sz w:val="22"/>
          <w:szCs w:val="22"/>
        </w:rPr>
        <w:t xml:space="preserve">Figure </w:t>
      </w:r>
      <w:r w:rsidRPr="00B33162">
        <w:rPr>
          <w:sz w:val="22"/>
          <w:szCs w:val="22"/>
        </w:rPr>
        <w:fldChar w:fldCharType="begin"/>
      </w:r>
      <w:r w:rsidRPr="00B33162">
        <w:rPr>
          <w:sz w:val="22"/>
          <w:szCs w:val="22"/>
        </w:rPr>
        <w:instrText xml:space="preserve"> SEQ Figure \* ARABIC </w:instrText>
      </w:r>
      <w:r w:rsidRPr="00B33162">
        <w:rPr>
          <w:sz w:val="22"/>
          <w:szCs w:val="22"/>
        </w:rPr>
        <w:fldChar w:fldCharType="separate"/>
      </w:r>
      <w:r w:rsidR="00321D8A">
        <w:rPr>
          <w:noProof/>
          <w:sz w:val="22"/>
          <w:szCs w:val="22"/>
        </w:rPr>
        <w:t>1</w:t>
      </w:r>
      <w:r w:rsidRPr="00B33162">
        <w:rPr>
          <w:sz w:val="22"/>
          <w:szCs w:val="22"/>
        </w:rPr>
        <w:fldChar w:fldCharType="end"/>
      </w:r>
      <w:r w:rsidRPr="00B33162">
        <w:rPr>
          <w:sz w:val="22"/>
          <w:szCs w:val="22"/>
        </w:rPr>
        <w:t>.1: Pathways for young people with SEN in Northern Ireland after leaving Special School</w:t>
      </w:r>
    </w:p>
    <w:p w:rsidR="002E30C5" w:rsidRPr="002E30C5" w:rsidP="002E30C5" w14:paraId="73467139" w14:textId="77777777">
      <w:pPr>
        <w:pStyle w:val="NoSpacing"/>
      </w:pPr>
    </w:p>
    <w:p w:rsidR="006411E9" w:rsidP="7092A25D" w14:paraId="26FCDA9B" w14:textId="2BA28554">
      <w:pPr>
        <w:pStyle w:val="Heading3"/>
        <w:rPr>
          <w:rFonts w:ascii="Times New Roman" w:eastAsia="Times New Roman" w:hAnsi="Times New Roman" w:cs="Times New Roman"/>
          <w:b w:val="0"/>
          <w:color w:val="000000" w:themeColor="text1"/>
        </w:rPr>
      </w:pPr>
      <w:bookmarkStart w:id="9" w:name="_Toc220413143"/>
      <w:r>
        <w:rPr>
          <w:lang w:val="en-IE"/>
        </w:rPr>
        <w:t>1.</w:t>
      </w:r>
      <w:r w:rsidR="00507897">
        <w:rPr>
          <w:lang w:val="en-IE"/>
        </w:rPr>
        <w:t>2</w:t>
      </w:r>
      <w:r>
        <w:rPr>
          <w:lang w:val="en-IE"/>
        </w:rPr>
        <w:t xml:space="preserve">.1 </w:t>
      </w:r>
      <w:r w:rsidRPr="7092A25D" w:rsidR="4330AEBD">
        <w:rPr>
          <w:lang w:val="en-IE"/>
        </w:rPr>
        <w:t>SEN Legislative Context</w:t>
      </w:r>
      <w:bookmarkEnd w:id="9"/>
    </w:p>
    <w:p w:rsidR="006411E9" w:rsidRPr="00B33162" w:rsidP="00B33162" w14:paraId="6319A739" w14:textId="19EE6EC7">
      <w:pPr>
        <w:jc w:val="left"/>
        <w:rPr>
          <w:rFonts w:ascii="Times New Roman" w:eastAsia="Times New Roman" w:hAnsi="Times New Roman" w:cs="Times New Roman"/>
          <w:color w:val="000000" w:themeColor="text1"/>
          <w:sz w:val="22"/>
          <w:szCs w:val="22"/>
        </w:rPr>
      </w:pPr>
      <w:r w:rsidRPr="00B33162">
        <w:rPr>
          <w:rFonts w:ascii="Times New Roman" w:eastAsia="Times New Roman" w:hAnsi="Times New Roman" w:cs="Times New Roman"/>
          <w:color w:val="000000" w:themeColor="text1"/>
          <w:sz w:val="22"/>
          <w:szCs w:val="22"/>
          <w:lang w:val="en-IE"/>
        </w:rPr>
        <w:t>The rights of people with Special Educational Needs and Disabilities (SEN) within Northern Ireland are governed by a number of different pieces of legislation.</w:t>
      </w:r>
      <w:r>
        <w:rPr>
          <w:rStyle w:val="FootnoteReference"/>
          <w:rFonts w:ascii="Times New Roman" w:eastAsia="Times New Roman" w:hAnsi="Times New Roman" w:cs="Times New Roman"/>
          <w:color w:val="000000" w:themeColor="text1"/>
          <w:sz w:val="22"/>
          <w:szCs w:val="22"/>
          <w:lang w:val="en-IE"/>
        </w:rPr>
        <w:footnoteReference w:id="2"/>
      </w:r>
      <w:r w:rsidRPr="00B33162">
        <w:rPr>
          <w:rFonts w:ascii="Times New Roman" w:eastAsia="Times New Roman" w:hAnsi="Times New Roman" w:cs="Times New Roman"/>
          <w:color w:val="000000" w:themeColor="text1"/>
          <w:sz w:val="22"/>
          <w:szCs w:val="22"/>
          <w:lang w:val="en-IE"/>
        </w:rPr>
        <w:t xml:space="preserve"> The </w:t>
      </w:r>
      <w:r w:rsidRPr="00B33162">
        <w:rPr>
          <w:rFonts w:ascii="Times New Roman" w:eastAsia="Times New Roman" w:hAnsi="Times New Roman" w:cs="Times New Roman"/>
          <w:i/>
          <w:iCs/>
          <w:color w:val="000000" w:themeColor="text1"/>
          <w:sz w:val="22"/>
          <w:szCs w:val="22"/>
          <w:lang w:val="en-IE"/>
        </w:rPr>
        <w:t>Employment and Training (Northern Ireland) Act (1950)</w:t>
      </w:r>
      <w:r w:rsidRPr="00B33162">
        <w:rPr>
          <w:rFonts w:ascii="Times New Roman" w:eastAsia="Times New Roman" w:hAnsi="Times New Roman" w:cs="Times New Roman"/>
          <w:color w:val="000000" w:themeColor="text1"/>
          <w:sz w:val="22"/>
          <w:szCs w:val="22"/>
          <w:lang w:val="en-IE"/>
        </w:rPr>
        <w:t xml:space="preserve"> first set out the Department’s responsibilities in relation to securing, providing and promoting training and employment, with specific mention given to encouraging an increase in opportunities for people with disabilities to obtain, undertake and retain employment and training. Almost half a century later the </w:t>
      </w:r>
      <w:r w:rsidRPr="00B33162">
        <w:rPr>
          <w:rFonts w:ascii="Times New Roman" w:eastAsia="Times New Roman" w:hAnsi="Times New Roman" w:cs="Times New Roman"/>
          <w:i/>
          <w:iCs/>
          <w:color w:val="000000" w:themeColor="text1"/>
          <w:sz w:val="22"/>
          <w:szCs w:val="22"/>
          <w:lang w:val="en-IE"/>
        </w:rPr>
        <w:t xml:space="preserve">Disability and Discrimination Act (1995) </w:t>
      </w:r>
      <w:r w:rsidRPr="00B33162">
        <w:rPr>
          <w:rFonts w:ascii="Times New Roman" w:eastAsia="Times New Roman" w:hAnsi="Times New Roman" w:cs="Times New Roman"/>
          <w:color w:val="000000" w:themeColor="text1"/>
          <w:sz w:val="22"/>
          <w:szCs w:val="22"/>
          <w:lang w:val="en-IE"/>
        </w:rPr>
        <w:t xml:space="preserve">made it illegal to discriminate against someone for their disability and the need for ‘reasonable adjustments’ was first introduced. This was further developed by Section 75 of the </w:t>
      </w:r>
      <w:r w:rsidRPr="00B33162">
        <w:rPr>
          <w:rFonts w:ascii="Times New Roman" w:eastAsia="Times New Roman" w:hAnsi="Times New Roman" w:cs="Times New Roman"/>
          <w:i/>
          <w:iCs/>
          <w:color w:val="000000" w:themeColor="text1"/>
          <w:sz w:val="22"/>
          <w:szCs w:val="22"/>
          <w:lang w:val="en-IE"/>
        </w:rPr>
        <w:t>Northern Ireland Act (1998)</w:t>
      </w:r>
      <w:r w:rsidRPr="00B33162">
        <w:rPr>
          <w:rFonts w:ascii="Times New Roman" w:eastAsia="Times New Roman" w:hAnsi="Times New Roman" w:cs="Times New Roman"/>
          <w:color w:val="000000" w:themeColor="text1"/>
          <w:sz w:val="22"/>
          <w:szCs w:val="22"/>
          <w:lang w:val="en-IE"/>
        </w:rPr>
        <w:t xml:space="preserve"> which included a duty on public authorities to promote equality of opportunity and good relations, including for disabled people. Unlike in Great Britain, where the </w:t>
      </w:r>
      <w:r w:rsidRPr="00B33162">
        <w:rPr>
          <w:rFonts w:ascii="Times New Roman" w:eastAsia="Times New Roman" w:hAnsi="Times New Roman" w:cs="Times New Roman"/>
          <w:i/>
          <w:iCs/>
          <w:color w:val="000000" w:themeColor="text1"/>
          <w:sz w:val="22"/>
          <w:szCs w:val="22"/>
          <w:lang w:val="en-IE"/>
        </w:rPr>
        <w:t>Equality Act 2010</w:t>
      </w:r>
      <w:r w:rsidRPr="00B33162">
        <w:rPr>
          <w:rFonts w:ascii="Times New Roman" w:eastAsia="Times New Roman" w:hAnsi="Times New Roman" w:cs="Times New Roman"/>
          <w:color w:val="000000" w:themeColor="text1"/>
          <w:sz w:val="22"/>
          <w:szCs w:val="22"/>
          <w:lang w:val="en-IE"/>
        </w:rPr>
        <w:t xml:space="preserve"> consolidated equality </w:t>
      </w:r>
      <w:r w:rsidRPr="00B33162">
        <w:rPr>
          <w:rFonts w:ascii="Times New Roman" w:eastAsia="Times New Roman" w:hAnsi="Times New Roman" w:cs="Times New Roman"/>
          <w:color w:val="000000" w:themeColor="text1"/>
          <w:sz w:val="22"/>
          <w:szCs w:val="22"/>
          <w:lang w:val="en-IE"/>
        </w:rPr>
        <w:t xml:space="preserve">legislation, these duties in Northern Ireland remain governed by the </w:t>
      </w:r>
      <w:r w:rsidRPr="00B33162">
        <w:rPr>
          <w:rFonts w:ascii="Times New Roman" w:eastAsia="Times New Roman" w:hAnsi="Times New Roman" w:cs="Times New Roman"/>
          <w:i/>
          <w:iCs/>
          <w:color w:val="000000" w:themeColor="text1"/>
          <w:sz w:val="22"/>
          <w:szCs w:val="22"/>
          <w:lang w:val="en-IE"/>
        </w:rPr>
        <w:t>Disability Discrimination Act 1995</w:t>
      </w:r>
      <w:r w:rsidRPr="00B33162">
        <w:rPr>
          <w:rFonts w:ascii="Times New Roman" w:eastAsia="Times New Roman" w:hAnsi="Times New Roman" w:cs="Times New Roman"/>
          <w:color w:val="000000" w:themeColor="text1"/>
          <w:sz w:val="22"/>
          <w:szCs w:val="22"/>
          <w:lang w:val="en-IE"/>
        </w:rPr>
        <w:t xml:space="preserve">, Section 75, and subsequent legislation including the </w:t>
      </w:r>
      <w:r w:rsidRPr="00B33162">
        <w:rPr>
          <w:rFonts w:ascii="Times New Roman" w:eastAsia="Times New Roman" w:hAnsi="Times New Roman" w:cs="Times New Roman"/>
          <w:i/>
          <w:iCs/>
          <w:color w:val="000000" w:themeColor="text1"/>
          <w:sz w:val="22"/>
          <w:szCs w:val="22"/>
          <w:lang w:val="en-IE"/>
        </w:rPr>
        <w:t>Special Educational Needs and Disability (Northern Ireland) Order 2005 (SENDO)</w:t>
      </w:r>
      <w:r w:rsidRPr="00B33162">
        <w:rPr>
          <w:rFonts w:ascii="Times New Roman" w:eastAsia="Times New Roman" w:hAnsi="Times New Roman" w:cs="Times New Roman"/>
          <w:color w:val="000000" w:themeColor="text1"/>
          <w:sz w:val="22"/>
          <w:szCs w:val="22"/>
          <w:lang w:val="en-IE"/>
        </w:rPr>
        <w:t>. Together, these frameworks provide key protections for people with SEN in both education and employment.</w:t>
      </w:r>
    </w:p>
    <w:p w:rsidR="006411E9" w:rsidRPr="00B33162" w:rsidP="00B33162" w14:paraId="69A2A6E2" w14:textId="4D8DC1F3">
      <w:pPr>
        <w:jc w:val="left"/>
        <w:rPr>
          <w:rFonts w:ascii="Times New Roman" w:eastAsia="Times New Roman" w:hAnsi="Times New Roman" w:cs="Times New Roman"/>
          <w:color w:val="000000" w:themeColor="text1"/>
          <w:sz w:val="22"/>
          <w:szCs w:val="22"/>
          <w:lang w:val="en-IE"/>
        </w:rPr>
      </w:pPr>
      <w:r w:rsidRPr="00B33162">
        <w:rPr>
          <w:rFonts w:ascii="Times New Roman" w:eastAsia="Times New Roman" w:hAnsi="Times New Roman" w:cs="Times New Roman"/>
          <w:color w:val="000000" w:themeColor="text1"/>
          <w:sz w:val="22"/>
          <w:szCs w:val="22"/>
          <w:lang w:val="en-IE"/>
        </w:rPr>
        <w:t xml:space="preserve">The </w:t>
      </w:r>
      <w:r w:rsidRPr="00B33162">
        <w:rPr>
          <w:rFonts w:ascii="Times New Roman" w:eastAsia="Times New Roman" w:hAnsi="Times New Roman" w:cs="Times New Roman"/>
          <w:i/>
          <w:iCs/>
          <w:color w:val="000000" w:themeColor="text1"/>
          <w:sz w:val="22"/>
          <w:szCs w:val="22"/>
          <w:lang w:val="en-IE"/>
        </w:rPr>
        <w:t>Chronically Sick and Disabled Persons (NI) Act (1978)</w:t>
      </w:r>
      <w:r w:rsidRPr="00B33162">
        <w:rPr>
          <w:rFonts w:ascii="Times New Roman" w:eastAsia="Times New Roman" w:hAnsi="Times New Roman" w:cs="Times New Roman"/>
          <w:color w:val="000000" w:themeColor="text1"/>
          <w:sz w:val="22"/>
          <w:szCs w:val="22"/>
          <w:lang w:val="en-IE"/>
        </w:rPr>
        <w:t xml:space="preserve"> first set out the Department of Health’s (DoH) responsibility to identify and provide support services to those with learning disabilities with the goal of enhancing wellbeing and social inclusion. The </w:t>
      </w:r>
      <w:r w:rsidRPr="00B33162">
        <w:rPr>
          <w:rFonts w:ascii="Times New Roman" w:eastAsia="Times New Roman" w:hAnsi="Times New Roman" w:cs="Times New Roman"/>
          <w:i/>
          <w:iCs/>
          <w:color w:val="000000" w:themeColor="text1"/>
          <w:sz w:val="22"/>
          <w:szCs w:val="22"/>
          <w:lang w:val="en-IE"/>
        </w:rPr>
        <w:t>Education Order (1996)</w:t>
      </w:r>
      <w:r w:rsidRPr="00B33162">
        <w:rPr>
          <w:rFonts w:ascii="Times New Roman" w:eastAsia="Times New Roman" w:hAnsi="Times New Roman" w:cs="Times New Roman"/>
          <w:color w:val="000000" w:themeColor="text1"/>
          <w:sz w:val="22"/>
          <w:szCs w:val="22"/>
          <w:lang w:val="en-IE"/>
        </w:rPr>
        <w:t xml:space="preserve"> later set out the duties of the then five separate Education and Library Boards (which merged into the Education Authority in April 2015), to provide special provisions for people with special educational needs. The </w:t>
      </w:r>
      <w:r w:rsidRPr="00B33162">
        <w:rPr>
          <w:rFonts w:ascii="Times New Roman" w:eastAsia="Times New Roman" w:hAnsi="Times New Roman" w:cs="Times New Roman"/>
          <w:i/>
          <w:iCs/>
          <w:color w:val="000000" w:themeColor="text1"/>
          <w:sz w:val="22"/>
          <w:szCs w:val="22"/>
          <w:lang w:val="en-IE"/>
        </w:rPr>
        <w:t>Education Order (1996)</w:t>
      </w:r>
      <w:r w:rsidRPr="00B33162">
        <w:rPr>
          <w:rFonts w:ascii="Times New Roman" w:eastAsia="Times New Roman" w:hAnsi="Times New Roman" w:cs="Times New Roman"/>
          <w:color w:val="000000" w:themeColor="text1"/>
          <w:sz w:val="22"/>
          <w:szCs w:val="22"/>
          <w:lang w:val="en-IE"/>
        </w:rPr>
        <w:t xml:space="preserve"> was followed by the </w:t>
      </w:r>
      <w:r w:rsidRPr="00B33162">
        <w:rPr>
          <w:rFonts w:ascii="Times New Roman" w:eastAsia="Times New Roman" w:hAnsi="Times New Roman" w:cs="Times New Roman"/>
          <w:i/>
          <w:iCs/>
          <w:color w:val="000000" w:themeColor="text1"/>
          <w:sz w:val="22"/>
          <w:szCs w:val="22"/>
          <w:lang w:val="en-IE"/>
        </w:rPr>
        <w:t>Code of Practice on the Identification and Assessment of Special Educational Needs (DE, 1998)</w:t>
      </w:r>
      <w:r w:rsidRPr="00B33162">
        <w:rPr>
          <w:rFonts w:ascii="Times New Roman" w:eastAsia="Times New Roman" w:hAnsi="Times New Roman" w:cs="Times New Roman"/>
          <w:color w:val="000000" w:themeColor="text1"/>
          <w:sz w:val="22"/>
          <w:szCs w:val="22"/>
          <w:lang w:val="en-IE"/>
        </w:rPr>
        <w:t>, which provided important guidance regarding the five-stage approach to the identification and assessment of special educational needs, the statutory assessment process, the procedures for annual reviews and also included the first mention of preparation for post-education transition.  The duty to provide reasonable adjustments for people with SEN in further and higher education</w:t>
      </w:r>
      <w:r w:rsidRPr="00B33162" w:rsidR="00B658F9">
        <w:rPr>
          <w:rFonts w:ascii="Times New Roman" w:eastAsia="Times New Roman" w:hAnsi="Times New Roman" w:cs="Times New Roman"/>
          <w:color w:val="000000" w:themeColor="text1"/>
          <w:sz w:val="22"/>
          <w:szCs w:val="22"/>
          <w:lang w:val="en-IE"/>
        </w:rPr>
        <w:t xml:space="preserve">, </w:t>
      </w:r>
      <w:r w:rsidRPr="00B33162">
        <w:rPr>
          <w:rFonts w:ascii="Times New Roman" w:eastAsia="Times New Roman" w:hAnsi="Times New Roman" w:cs="Times New Roman"/>
          <w:color w:val="000000" w:themeColor="text1"/>
          <w:sz w:val="22"/>
          <w:szCs w:val="22"/>
          <w:lang w:val="en-IE"/>
        </w:rPr>
        <w:t>however</w:t>
      </w:r>
      <w:r w:rsidRPr="00B33162" w:rsidR="00B658F9">
        <w:rPr>
          <w:rFonts w:ascii="Times New Roman" w:eastAsia="Times New Roman" w:hAnsi="Times New Roman" w:cs="Times New Roman"/>
          <w:color w:val="000000" w:themeColor="text1"/>
          <w:sz w:val="22"/>
          <w:szCs w:val="22"/>
          <w:lang w:val="en-IE"/>
        </w:rPr>
        <w:t xml:space="preserve">, </w:t>
      </w:r>
      <w:r w:rsidRPr="00B33162">
        <w:rPr>
          <w:rFonts w:ascii="Times New Roman" w:eastAsia="Times New Roman" w:hAnsi="Times New Roman" w:cs="Times New Roman"/>
          <w:color w:val="000000" w:themeColor="text1"/>
          <w:sz w:val="22"/>
          <w:szCs w:val="22"/>
          <w:lang w:val="en-IE"/>
        </w:rPr>
        <w:t xml:space="preserve">was not introduced until </w:t>
      </w:r>
      <w:r w:rsidRPr="00B33162">
        <w:rPr>
          <w:rFonts w:ascii="Times New Roman" w:eastAsia="Times New Roman" w:hAnsi="Times New Roman" w:cs="Times New Roman"/>
          <w:i/>
          <w:iCs/>
          <w:color w:val="000000" w:themeColor="text1"/>
          <w:sz w:val="22"/>
          <w:szCs w:val="22"/>
          <w:lang w:val="en-IE"/>
        </w:rPr>
        <w:t xml:space="preserve">The Special Educational Needs and Disability Order </w:t>
      </w:r>
      <w:r w:rsidRPr="00B33162">
        <w:rPr>
          <w:rFonts w:ascii="Times New Roman" w:eastAsia="Times New Roman" w:hAnsi="Times New Roman" w:cs="Times New Roman"/>
          <w:color w:val="000000" w:themeColor="text1"/>
          <w:sz w:val="22"/>
          <w:szCs w:val="22"/>
          <w:lang w:val="en-IE"/>
        </w:rPr>
        <w:t>(SENDO, 2005)</w:t>
      </w:r>
      <w:r w:rsidRPr="00B33162" w:rsidR="786F8461">
        <w:rPr>
          <w:rFonts w:ascii="Times New Roman" w:eastAsia="Times New Roman" w:hAnsi="Times New Roman" w:cs="Times New Roman"/>
          <w:color w:val="000000" w:themeColor="text1"/>
          <w:sz w:val="22"/>
          <w:szCs w:val="22"/>
          <w:lang w:val="en-IE"/>
        </w:rPr>
        <w:t xml:space="preserve">. This </w:t>
      </w:r>
      <w:r w:rsidRPr="00B33162">
        <w:rPr>
          <w:rFonts w:ascii="Times New Roman" w:eastAsia="Times New Roman" w:hAnsi="Times New Roman" w:cs="Times New Roman"/>
          <w:color w:val="000000" w:themeColor="text1"/>
          <w:sz w:val="22"/>
          <w:szCs w:val="22"/>
          <w:lang w:val="en-IE"/>
        </w:rPr>
        <w:t xml:space="preserve">was further clarified with details and case studies to guide implementation in the subsequent Supplement to the Code of Practice on the Identification and Assessment of Special Educational Needs (DE, 2005).  </w:t>
      </w:r>
    </w:p>
    <w:p w:rsidR="006411E9" w:rsidRPr="00B33162" w:rsidP="00B33162" w14:paraId="06CAAE47" w14:textId="52567007">
      <w:pPr>
        <w:jc w:val="left"/>
        <w:rPr>
          <w:rFonts w:ascii="Times New Roman" w:eastAsia="Times New Roman" w:hAnsi="Times New Roman" w:cs="Times New Roman"/>
          <w:color w:val="000000" w:themeColor="text1"/>
          <w:sz w:val="22"/>
          <w:szCs w:val="22"/>
          <w:lang w:val="en-IE"/>
        </w:rPr>
      </w:pPr>
      <w:r w:rsidRPr="00B33162">
        <w:rPr>
          <w:rFonts w:ascii="Times New Roman" w:eastAsia="Times New Roman" w:hAnsi="Times New Roman" w:cs="Times New Roman"/>
          <w:color w:val="000000" w:themeColor="text1"/>
          <w:sz w:val="22"/>
          <w:szCs w:val="22"/>
          <w:lang w:val="en-IE"/>
        </w:rPr>
        <w:t xml:space="preserve">Two more pieces of legislation that have relevance in this area are the </w:t>
      </w:r>
      <w:r w:rsidRPr="00B33162">
        <w:rPr>
          <w:rFonts w:ascii="Times New Roman" w:eastAsia="Times New Roman" w:hAnsi="Times New Roman" w:cs="Times New Roman"/>
          <w:i/>
          <w:iCs/>
          <w:color w:val="000000" w:themeColor="text1"/>
          <w:sz w:val="22"/>
          <w:szCs w:val="22"/>
          <w:lang w:val="en-IE"/>
        </w:rPr>
        <w:t>Children’s Services Cooperation Act (2015)</w:t>
      </w:r>
      <w:r w:rsidRPr="00B33162">
        <w:rPr>
          <w:rFonts w:ascii="Times New Roman" w:eastAsia="Times New Roman" w:hAnsi="Times New Roman" w:cs="Times New Roman"/>
          <w:color w:val="000000" w:themeColor="text1"/>
          <w:sz w:val="22"/>
          <w:szCs w:val="22"/>
          <w:lang w:val="en-IE"/>
        </w:rPr>
        <w:t xml:space="preserve"> and </w:t>
      </w:r>
      <w:r w:rsidRPr="00B33162">
        <w:rPr>
          <w:rFonts w:ascii="Times New Roman" w:eastAsia="Times New Roman" w:hAnsi="Times New Roman" w:cs="Times New Roman"/>
          <w:i/>
          <w:iCs/>
          <w:color w:val="000000" w:themeColor="text1"/>
          <w:sz w:val="22"/>
          <w:szCs w:val="22"/>
          <w:lang w:val="en-IE"/>
        </w:rPr>
        <w:t>The Rural Needs Act (2016)</w:t>
      </w:r>
      <w:r w:rsidRPr="00B33162">
        <w:rPr>
          <w:rFonts w:ascii="Times New Roman" w:eastAsia="Times New Roman" w:hAnsi="Times New Roman" w:cs="Times New Roman"/>
          <w:color w:val="000000" w:themeColor="text1"/>
          <w:sz w:val="22"/>
          <w:szCs w:val="22"/>
          <w:lang w:val="en-IE"/>
        </w:rPr>
        <w:t xml:space="preserve">. The </w:t>
      </w:r>
      <w:r w:rsidRPr="00B33162">
        <w:rPr>
          <w:rFonts w:ascii="Times New Roman" w:eastAsia="Times New Roman" w:hAnsi="Times New Roman" w:cs="Times New Roman"/>
          <w:i/>
          <w:iCs/>
          <w:color w:val="000000" w:themeColor="text1"/>
          <w:sz w:val="22"/>
          <w:szCs w:val="22"/>
          <w:lang w:val="en-IE"/>
        </w:rPr>
        <w:t>Children's Services Cooperation Act (2015)</w:t>
      </w:r>
      <w:r w:rsidRPr="00B33162">
        <w:rPr>
          <w:rFonts w:ascii="Times New Roman" w:eastAsia="Times New Roman" w:hAnsi="Times New Roman" w:cs="Times New Roman"/>
          <w:color w:val="000000" w:themeColor="text1"/>
          <w:sz w:val="22"/>
          <w:szCs w:val="22"/>
          <w:lang w:val="en-IE"/>
        </w:rPr>
        <w:t xml:space="preserve"> aims to improve co-operation and sharing of information between the relevant services related to children and young people. Crucially, this Act extends the right of people with disabilities to access the provisions within the Act from 18 to 21 years old. The </w:t>
      </w:r>
      <w:r w:rsidRPr="00B33162">
        <w:rPr>
          <w:rFonts w:ascii="Times New Roman" w:eastAsia="Times New Roman" w:hAnsi="Times New Roman" w:cs="Times New Roman"/>
          <w:i/>
          <w:iCs/>
          <w:color w:val="000000" w:themeColor="text1"/>
          <w:sz w:val="22"/>
          <w:szCs w:val="22"/>
          <w:lang w:val="en-IE"/>
        </w:rPr>
        <w:t>Rural Needs Act (2016)</w:t>
      </w:r>
      <w:r w:rsidRPr="00B33162">
        <w:rPr>
          <w:rFonts w:ascii="Times New Roman" w:eastAsia="Times New Roman" w:hAnsi="Times New Roman" w:cs="Times New Roman"/>
          <w:color w:val="000000" w:themeColor="text1"/>
          <w:sz w:val="22"/>
          <w:szCs w:val="22"/>
          <w:lang w:val="en-IE"/>
        </w:rPr>
        <w:t xml:space="preserve"> aims to improve outcomes for people in rural areas with particular focus on their social and economic needs. As part of a move to alleviate the social isolation of people in rural areas</w:t>
      </w:r>
      <w:r w:rsidRPr="00B33162" w:rsidR="4BE2DD40">
        <w:rPr>
          <w:rFonts w:ascii="Times New Roman" w:eastAsia="Times New Roman" w:hAnsi="Times New Roman" w:cs="Times New Roman"/>
          <w:color w:val="000000" w:themeColor="text1"/>
          <w:sz w:val="22"/>
          <w:szCs w:val="22"/>
          <w:lang w:val="en-IE"/>
        </w:rPr>
        <w:t xml:space="preserve">, </w:t>
      </w:r>
      <w:r w:rsidRPr="00B33162">
        <w:rPr>
          <w:rFonts w:ascii="Times New Roman" w:eastAsia="Times New Roman" w:hAnsi="Times New Roman" w:cs="Times New Roman"/>
          <w:color w:val="000000" w:themeColor="text1"/>
          <w:sz w:val="22"/>
          <w:szCs w:val="22"/>
          <w:lang w:val="en-IE"/>
        </w:rPr>
        <w:t>the legislation includes mention of providing training and support for people with SEN.</w:t>
      </w:r>
    </w:p>
    <w:p w:rsidR="006411E9" w:rsidRPr="00B33162" w:rsidP="00B33162" w14:paraId="215C8666" w14:textId="336623AA">
      <w:pPr>
        <w:jc w:val="left"/>
        <w:rPr>
          <w:rFonts w:ascii="Times New Roman" w:eastAsia="Times New Roman" w:hAnsi="Times New Roman" w:cs="Times New Roman"/>
          <w:color w:val="000000" w:themeColor="text1"/>
          <w:sz w:val="22"/>
          <w:szCs w:val="22"/>
          <w:lang w:val="en-IE"/>
        </w:rPr>
      </w:pPr>
      <w:r w:rsidRPr="00B33162">
        <w:rPr>
          <w:rFonts w:ascii="Times New Roman" w:eastAsia="Times New Roman" w:hAnsi="Times New Roman" w:cs="Times New Roman"/>
          <w:color w:val="000000" w:themeColor="text1"/>
          <w:sz w:val="22"/>
          <w:szCs w:val="22"/>
          <w:lang w:val="en-IE"/>
        </w:rPr>
        <w:t xml:space="preserve">The </w:t>
      </w:r>
      <w:r w:rsidRPr="00B33162">
        <w:rPr>
          <w:rFonts w:ascii="Times New Roman" w:eastAsia="Times New Roman" w:hAnsi="Times New Roman" w:cs="Times New Roman"/>
          <w:i/>
          <w:iCs/>
          <w:color w:val="000000" w:themeColor="text1"/>
          <w:sz w:val="22"/>
          <w:szCs w:val="22"/>
          <w:lang w:val="en-IE"/>
        </w:rPr>
        <w:t>Special Educational Needs and Disability (SEND) Act (2016)</w:t>
      </w:r>
      <w:r w:rsidRPr="00B33162" w:rsidR="00585F90">
        <w:rPr>
          <w:rFonts w:ascii="Times New Roman" w:eastAsia="Times New Roman" w:hAnsi="Times New Roman" w:cs="Times New Roman"/>
          <w:color w:val="000000" w:themeColor="text1"/>
          <w:sz w:val="22"/>
          <w:szCs w:val="22"/>
          <w:lang w:val="en-IE"/>
        </w:rPr>
        <w:t xml:space="preserve">, </w:t>
      </w:r>
      <w:r w:rsidRPr="00B33162">
        <w:rPr>
          <w:rFonts w:ascii="Times New Roman" w:eastAsia="Times New Roman" w:hAnsi="Times New Roman" w:cs="Times New Roman"/>
          <w:color w:val="000000" w:themeColor="text1"/>
          <w:sz w:val="22"/>
          <w:szCs w:val="22"/>
          <w:lang w:val="en-IE"/>
        </w:rPr>
        <w:t xml:space="preserve">while containing significant proposals, has never been fully implemented, largely as a result of the repeated collapse of the Northern Ireland Assembly.  Now, almost ten years later, and with the recent publication of the new </w:t>
      </w:r>
      <w:r w:rsidRPr="00B33162">
        <w:rPr>
          <w:rFonts w:ascii="Times New Roman" w:eastAsia="Times New Roman" w:hAnsi="Times New Roman" w:cs="Times New Roman"/>
          <w:i/>
          <w:iCs/>
          <w:color w:val="000000" w:themeColor="text1"/>
          <w:sz w:val="22"/>
          <w:szCs w:val="22"/>
          <w:lang w:val="en-IE"/>
        </w:rPr>
        <w:t xml:space="preserve">SEN Reform Agenda </w:t>
      </w:r>
      <w:r w:rsidRPr="00B33162">
        <w:rPr>
          <w:rFonts w:ascii="Times New Roman" w:eastAsia="Times New Roman" w:hAnsi="Times New Roman" w:cs="Times New Roman"/>
          <w:color w:val="000000" w:themeColor="text1"/>
          <w:sz w:val="22"/>
          <w:szCs w:val="22"/>
          <w:lang w:val="en-IE"/>
        </w:rPr>
        <w:t xml:space="preserve">(DE, 2025), it is unclear whether this legislation will ever be fully enacted. Parts of the Act that have been implemented relate to the reduction in time limits for assessment of needs, a revised definition of the term ‘child’ for the purposes of special education (extending the individual’s right to provisions to the end of the school year during which they turn 19) and the duty on the Education Authority to take into account the views of the child or young person. Section 4 of the SEND Act (2016), contains significant proposals regarding post-19 transition, setting out a statutory duty for co-operation between the Education Authority (EA) and Health and Social Services to jointly prepare a transition plan, as well as establishing a joint inspection team to review how well this co-operation is functioning every 3 years. At the time of writing (November 2025), this has not yet been implemented.  </w:t>
      </w:r>
    </w:p>
    <w:p w:rsidR="00050F0E" w:rsidP="00351BA8" w14:paraId="3106119F" w14:textId="50DEDAE6">
      <w:pPr>
        <w:pStyle w:val="NoSpacing"/>
        <w:rPr>
          <w:lang w:val="en-IE"/>
        </w:rPr>
      </w:pPr>
    </w:p>
    <w:p w:rsidR="00050F0E" w:rsidP="007479F4" w14:paraId="1080971A" w14:textId="08F9076E">
      <w:pPr>
        <w:pStyle w:val="Heading3"/>
        <w:rPr>
          <w:lang w:val="en-IE"/>
        </w:rPr>
      </w:pPr>
      <w:bookmarkStart w:id="10" w:name="_Toc220413144"/>
      <w:r>
        <w:rPr>
          <w:lang w:val="en-IE"/>
        </w:rPr>
        <w:t>1.</w:t>
      </w:r>
      <w:r w:rsidR="007479F4">
        <w:rPr>
          <w:lang w:val="en-IE"/>
        </w:rPr>
        <w:t>2.2</w:t>
      </w:r>
      <w:r>
        <w:rPr>
          <w:lang w:val="en-IE"/>
        </w:rPr>
        <w:t xml:space="preserve"> D</w:t>
      </w:r>
      <w:r w:rsidR="007479F4">
        <w:rPr>
          <w:lang w:val="en-IE"/>
        </w:rPr>
        <w:t xml:space="preserve">epartment for the Economy </w:t>
      </w:r>
      <w:r w:rsidR="009E0282">
        <w:rPr>
          <w:lang w:val="en-IE"/>
        </w:rPr>
        <w:t xml:space="preserve">Funded </w:t>
      </w:r>
      <w:r>
        <w:rPr>
          <w:lang w:val="en-IE"/>
        </w:rPr>
        <w:t>Pathways</w:t>
      </w:r>
      <w:bookmarkEnd w:id="10"/>
    </w:p>
    <w:p w:rsidR="006411E9" w:rsidRPr="00B33162" w:rsidP="007479F4" w14:paraId="0D7900DA" w14:textId="7A5AED21">
      <w:pPr>
        <w:pStyle w:val="Heading4"/>
        <w:rPr>
          <w:rFonts w:ascii="Times New Roman" w:eastAsia="Times New Roman" w:hAnsi="Times New Roman" w:cs="Times New Roman"/>
          <w:b/>
          <w:color w:val="000000" w:themeColor="text1"/>
        </w:rPr>
      </w:pPr>
      <w:r w:rsidRPr="00B33162">
        <w:rPr>
          <w:rFonts w:ascii="Times New Roman" w:hAnsi="Times New Roman" w:cs="Times New Roman"/>
          <w:lang w:val="en-IE"/>
        </w:rPr>
        <w:t>Further Education (FE)</w:t>
      </w:r>
    </w:p>
    <w:p w:rsidR="006411E9" w:rsidRPr="00B33162" w:rsidP="00B33162" w14:paraId="3A45A7A2" w14:textId="034F8C83">
      <w:pPr>
        <w:jc w:val="left"/>
        <w:rPr>
          <w:rFonts w:ascii="Times New Roman" w:eastAsia="Times New Roman" w:hAnsi="Times New Roman" w:cs="Times New Roman"/>
          <w:color w:val="000000" w:themeColor="text1"/>
          <w:sz w:val="22"/>
          <w:szCs w:val="22"/>
        </w:rPr>
      </w:pPr>
      <w:r w:rsidRPr="00B33162">
        <w:rPr>
          <w:rFonts w:ascii="Times New Roman" w:eastAsia="Times New Roman" w:hAnsi="Times New Roman" w:cs="Times New Roman"/>
          <w:color w:val="000000" w:themeColor="text1"/>
          <w:sz w:val="22"/>
          <w:szCs w:val="22"/>
          <w:lang w:val="en-IE"/>
        </w:rPr>
        <w:t>T</w:t>
      </w:r>
      <w:r w:rsidRPr="00B33162" w:rsidR="622D0CDF">
        <w:rPr>
          <w:rFonts w:ascii="Times New Roman" w:eastAsia="Times New Roman" w:hAnsi="Times New Roman" w:cs="Times New Roman"/>
          <w:color w:val="000000" w:themeColor="text1"/>
          <w:sz w:val="22"/>
          <w:szCs w:val="22"/>
          <w:lang w:val="en-IE"/>
        </w:rPr>
        <w:t xml:space="preserve">he most common immediate destination for mainstream school leavers with SEN is further education (DfE, 2025c). FE is also thought to be one of the most popular pathways amongst special school leavers as well (DfE, 2025c). Young people with SEN in Northern Ireland do not have a guaranteed right to access FE. In theory, this stands in contrast to the extended statutory provision to the age of 25 in England under Education, Health and Care (EHC) Plans, although there is evidence </w:t>
      </w:r>
      <w:r w:rsidRPr="00B33162" w:rsidR="622D0CDF">
        <w:rPr>
          <w:rFonts w:ascii="Times New Roman" w:eastAsia="Times New Roman" w:hAnsi="Times New Roman" w:cs="Times New Roman"/>
          <w:color w:val="000000" w:themeColor="text1"/>
          <w:sz w:val="22"/>
          <w:szCs w:val="22"/>
          <w:lang w:val="en-IE"/>
        </w:rPr>
        <w:t xml:space="preserve">that the realisation of this falls far short of the original intentions as a result of inadequate and inconsistent funding (HCEC, 2019; NAO, 2024). Where young people with SEN do secure a place in FE, the DfE supports FE colleges to make reasonable adjustments and provide support for students with SEN through the Additional Support Fund (ASF) which is a ring-fenced funding pot of £4.5m per annum (DfE, 2025c). </w:t>
      </w:r>
    </w:p>
    <w:p w:rsidR="006411E9" w:rsidRPr="00B33162" w:rsidP="00B33162" w14:paraId="017CC625" w14:textId="34003F99">
      <w:pPr>
        <w:jc w:val="left"/>
        <w:rPr>
          <w:rFonts w:ascii="Times New Roman" w:eastAsia="Times New Roman" w:hAnsi="Times New Roman" w:cs="Times New Roman"/>
          <w:color w:val="000000" w:themeColor="text1"/>
          <w:sz w:val="22"/>
          <w:szCs w:val="22"/>
        </w:rPr>
      </w:pPr>
      <w:r w:rsidRPr="00B33162">
        <w:rPr>
          <w:rFonts w:ascii="Times New Roman" w:eastAsia="Times New Roman" w:hAnsi="Times New Roman" w:cs="Times New Roman"/>
          <w:color w:val="000000" w:themeColor="text1"/>
          <w:sz w:val="22"/>
          <w:szCs w:val="22"/>
          <w:lang w:val="en-IE"/>
        </w:rPr>
        <w:t>The ASF funding is divided into two categories</w:t>
      </w:r>
      <w:r w:rsidRPr="00B33162" w:rsidR="00C06F5E">
        <w:rPr>
          <w:rFonts w:ascii="Times New Roman" w:eastAsia="Times New Roman" w:hAnsi="Times New Roman" w:cs="Times New Roman"/>
          <w:color w:val="000000" w:themeColor="text1"/>
          <w:sz w:val="22"/>
          <w:szCs w:val="22"/>
          <w:lang w:val="en-IE"/>
        </w:rPr>
        <w:t>,</w:t>
      </w:r>
      <w:r w:rsidRPr="00B33162">
        <w:rPr>
          <w:rFonts w:ascii="Times New Roman" w:eastAsia="Times New Roman" w:hAnsi="Times New Roman" w:cs="Times New Roman"/>
          <w:color w:val="000000" w:themeColor="text1"/>
          <w:sz w:val="22"/>
          <w:szCs w:val="22"/>
          <w:lang w:val="en-IE"/>
        </w:rPr>
        <w:t xml:space="preserve"> ‘Basic’ (£2m) and ‘Discrete’ (£2.5m). Basic covers most of the support young people with SEN</w:t>
      </w:r>
      <w:r w:rsidRPr="00B33162" w:rsidR="00D1558B">
        <w:rPr>
          <w:rFonts w:ascii="Times New Roman" w:eastAsia="Times New Roman" w:hAnsi="Times New Roman" w:cs="Times New Roman"/>
          <w:color w:val="000000" w:themeColor="text1"/>
          <w:sz w:val="22"/>
          <w:szCs w:val="22"/>
          <w:lang w:val="en-IE"/>
        </w:rPr>
        <w:t xml:space="preserve"> </w:t>
      </w:r>
      <w:r w:rsidRPr="00B33162">
        <w:rPr>
          <w:rFonts w:ascii="Times New Roman" w:eastAsia="Times New Roman" w:hAnsi="Times New Roman" w:cs="Times New Roman"/>
          <w:color w:val="000000" w:themeColor="text1"/>
          <w:sz w:val="22"/>
          <w:szCs w:val="22"/>
          <w:lang w:val="en-IE"/>
        </w:rPr>
        <w:t>might need if studying on mainstream courses such as technical/personal support, while discrete funding helps FE colleges meet the costs involved in delivering tailored courses for students who may not be ready to study in mainstream courses. The recent DfE review found however that ASF funding had not been increased for many years, specifically 20 years for discrete funding and 8 years for basic funding (DfE, 2025c), thus representing a substantial cut to funding in real terms over this time period. This funding stagnation has occurred over a 20-year period when there has been a 29% increase in young people with SEN and a 134% increase in pupils with a statement of SEN (DfE, 2025c). This highlights a disconnect between the rising SEN population and the static levels of funding available, suggesting a significant shortfall that risks undermining the capacity of FE colleges to provide equitable, high-quality provision for learners with the most complex needs.</w:t>
      </w:r>
    </w:p>
    <w:p w:rsidR="2032937B" w:rsidRPr="00B33162" w:rsidP="00B33162" w14:paraId="51F2C021" w14:textId="06ABA916">
      <w:pPr>
        <w:jc w:val="left"/>
        <w:rPr>
          <w:rFonts w:ascii="Times New Roman" w:eastAsia="Times New Roman" w:hAnsi="Times New Roman" w:cs="Times New Roman"/>
          <w:color w:val="000000" w:themeColor="text1"/>
          <w:sz w:val="22"/>
          <w:szCs w:val="22"/>
          <w:lang w:val="en-IE"/>
        </w:rPr>
      </w:pPr>
      <w:r w:rsidRPr="00B33162">
        <w:rPr>
          <w:rFonts w:ascii="Times New Roman" w:eastAsia="Times New Roman" w:hAnsi="Times New Roman" w:cs="Times New Roman"/>
          <w:color w:val="000000" w:themeColor="text1"/>
          <w:sz w:val="22"/>
          <w:szCs w:val="22"/>
          <w:lang w:val="en-IE"/>
        </w:rPr>
        <w:t>There is also a lack of continuity in support as young people transition from school to FE. One issue noted is that when young people move to FE colleges, the statutory support guaranteed through their SEN statement does not transfer with them. This leaves many learners without the support they need as they may not have known to disclose their needs or seek the additional supports themselves before beginning the course. As well as this, Belfast Metropolitan College is the only one of the six FE Colleges in Northern Ireland that employs support assistants who assist with both educational support and personal care. This means that if a learner has personal care needs and is not in the greater Belfast area, FE College provisions are essentially closed to them unless they can privately organise their own personal care support. It is believed that Belfast Metropolitan College’s exemption to being regulated by RQIA is part of a historic arrangement between Belfast Metropolitan College and the former Belfast HSCT (DfE, 2025c). While it is unusual for an institution to be allowed to provide care without being regulated by RQIA, this example shows that, with some flexibility, exemptions could be made that would allow other FE colleges in Northern Ireland to offer care to individuals with higher support needs, essentially giving them the access to further education they are currently denied.</w:t>
      </w:r>
    </w:p>
    <w:p w:rsidR="00580B71" w:rsidRPr="00580B71" w:rsidP="00580B71" w14:paraId="3DD41FDE" w14:textId="18FBCC07">
      <w:pPr>
        <w:jc w:val="left"/>
        <w:rPr>
          <w:rFonts w:ascii="Times New Roman" w:eastAsia="Times New Roman" w:hAnsi="Times New Roman" w:cs="Times New Roman"/>
          <w:color w:val="000000" w:themeColor="text1"/>
          <w:sz w:val="22"/>
          <w:szCs w:val="22"/>
          <w:lang w:val="en-IE"/>
        </w:rPr>
      </w:pPr>
      <w:r w:rsidRPr="00B33162">
        <w:rPr>
          <w:rFonts w:ascii="Times New Roman" w:eastAsia="Times New Roman" w:hAnsi="Times New Roman" w:cs="Times New Roman"/>
          <w:color w:val="000000" w:themeColor="text1"/>
          <w:sz w:val="22"/>
          <w:szCs w:val="22"/>
          <w:lang w:val="en-IE"/>
        </w:rPr>
        <w:t>Furthermore, t</w:t>
      </w:r>
      <w:r w:rsidRPr="00B33162" w:rsidR="622D0CDF">
        <w:rPr>
          <w:rFonts w:ascii="Times New Roman" w:eastAsia="Times New Roman" w:hAnsi="Times New Roman" w:cs="Times New Roman"/>
          <w:color w:val="000000" w:themeColor="text1"/>
          <w:sz w:val="22"/>
          <w:szCs w:val="22"/>
          <w:lang w:val="en-IE"/>
        </w:rPr>
        <w:t>here are a series of different programmes across N</w:t>
      </w:r>
      <w:r w:rsidRPr="00B33162" w:rsidR="00050F0E">
        <w:rPr>
          <w:rFonts w:ascii="Times New Roman" w:eastAsia="Times New Roman" w:hAnsi="Times New Roman" w:cs="Times New Roman"/>
          <w:color w:val="000000" w:themeColor="text1"/>
          <w:sz w:val="22"/>
          <w:szCs w:val="22"/>
          <w:lang w:val="en-IE"/>
        </w:rPr>
        <w:t>orthern Ireland</w:t>
      </w:r>
      <w:r w:rsidRPr="00B33162" w:rsidR="622D0CDF">
        <w:rPr>
          <w:rFonts w:ascii="Times New Roman" w:eastAsia="Times New Roman" w:hAnsi="Times New Roman" w:cs="Times New Roman"/>
          <w:color w:val="000000" w:themeColor="text1"/>
          <w:sz w:val="22"/>
          <w:szCs w:val="22"/>
          <w:lang w:val="en-IE"/>
        </w:rPr>
        <w:t xml:space="preserve"> that FE colleges can avail from such as Step</w:t>
      </w:r>
      <w:r w:rsidRPr="00B33162" w:rsidR="00CC0A65">
        <w:rPr>
          <w:rFonts w:ascii="Times New Roman" w:eastAsia="Times New Roman" w:hAnsi="Times New Roman" w:cs="Times New Roman"/>
          <w:color w:val="000000" w:themeColor="text1"/>
          <w:sz w:val="22"/>
          <w:szCs w:val="22"/>
          <w:lang w:val="en-IE"/>
        </w:rPr>
        <w:t xml:space="preserve"> </w:t>
      </w:r>
      <w:r w:rsidRPr="00B33162" w:rsidR="00794002">
        <w:rPr>
          <w:rFonts w:ascii="Times New Roman" w:eastAsia="Times New Roman" w:hAnsi="Times New Roman" w:cs="Times New Roman"/>
          <w:color w:val="000000" w:themeColor="text1"/>
          <w:sz w:val="22"/>
          <w:szCs w:val="22"/>
          <w:lang w:val="en-IE"/>
        </w:rPr>
        <w:t>Up</w:t>
      </w:r>
      <w:r w:rsidRPr="00B33162" w:rsidR="622D0CDF">
        <w:rPr>
          <w:rFonts w:ascii="Times New Roman" w:eastAsia="Times New Roman" w:hAnsi="Times New Roman" w:cs="Times New Roman"/>
          <w:color w:val="000000" w:themeColor="text1"/>
          <w:sz w:val="22"/>
          <w:szCs w:val="22"/>
          <w:lang w:val="en-IE"/>
        </w:rPr>
        <w:t xml:space="preserve"> (DARE), Skills for Life and Work (SfLW) and Skill SET, which are discussed below</w:t>
      </w:r>
      <w:r w:rsidRPr="00B33162" w:rsidR="009B5F0C">
        <w:rPr>
          <w:rFonts w:ascii="Times New Roman" w:eastAsia="Times New Roman" w:hAnsi="Times New Roman" w:cs="Times New Roman"/>
          <w:color w:val="000000" w:themeColor="text1"/>
          <w:sz w:val="22"/>
          <w:szCs w:val="22"/>
          <w:lang w:val="en-IE"/>
        </w:rPr>
        <w:t>:</w:t>
      </w:r>
    </w:p>
    <w:p w:rsidR="006411E9" w:rsidRPr="00B33162" w:rsidP="007479F4" w14:paraId="4DA00450" w14:textId="0D480919">
      <w:pPr>
        <w:pStyle w:val="Heading4"/>
        <w:rPr>
          <w:rFonts w:ascii="Times New Roman" w:hAnsi="Times New Roman" w:cs="Times New Roman"/>
        </w:rPr>
      </w:pPr>
      <w:r w:rsidRPr="00B33162">
        <w:rPr>
          <w:rFonts w:ascii="Times New Roman" w:hAnsi="Times New Roman" w:cs="Times New Roman"/>
        </w:rPr>
        <w:t>Step</w:t>
      </w:r>
      <w:r w:rsidRPr="00B33162" w:rsidR="00CC0A65">
        <w:rPr>
          <w:rFonts w:ascii="Times New Roman" w:hAnsi="Times New Roman" w:cs="Times New Roman"/>
        </w:rPr>
        <w:t xml:space="preserve"> </w:t>
      </w:r>
      <w:r w:rsidRPr="00B33162">
        <w:rPr>
          <w:rFonts w:ascii="Times New Roman" w:hAnsi="Times New Roman" w:cs="Times New Roman"/>
        </w:rPr>
        <w:t>Up - Dare</w:t>
      </w:r>
    </w:p>
    <w:p w:rsidR="006411E9" w:rsidRPr="00B33162" w:rsidP="00B33162" w14:paraId="56DD4E62" w14:textId="4E7EBB8C">
      <w:pPr>
        <w:jc w:val="left"/>
        <w:rPr>
          <w:rFonts w:ascii="Times New Roman" w:eastAsia="Times New Roman" w:hAnsi="Times New Roman" w:cs="Times New Roman"/>
          <w:color w:val="000000" w:themeColor="text1"/>
          <w:sz w:val="22"/>
          <w:szCs w:val="22"/>
        </w:rPr>
      </w:pPr>
      <w:r w:rsidRPr="00B33162">
        <w:rPr>
          <w:rFonts w:ascii="Times New Roman" w:eastAsia="Times New Roman" w:hAnsi="Times New Roman" w:cs="Times New Roman"/>
          <w:color w:val="000000" w:themeColor="text1"/>
          <w:sz w:val="22"/>
          <w:szCs w:val="22"/>
          <w:lang w:val="en-IE"/>
        </w:rPr>
        <w:t xml:space="preserve">FE colleges have benefitted, since 2023, from additional DfE funding through the ‘Step Up’ programme which aims to target people with disabilities, females in sectors with a gender imbalance, care-experienced young </w:t>
      </w:r>
      <w:bookmarkStart w:id="11" w:name="_Int_8vts8muS"/>
      <w:r w:rsidRPr="00B33162">
        <w:rPr>
          <w:rFonts w:ascii="Times New Roman" w:eastAsia="Times New Roman" w:hAnsi="Times New Roman" w:cs="Times New Roman"/>
          <w:color w:val="000000" w:themeColor="text1"/>
          <w:sz w:val="22"/>
          <w:szCs w:val="22"/>
          <w:lang w:val="en-IE"/>
        </w:rPr>
        <w:t>people</w:t>
      </w:r>
      <w:bookmarkEnd w:id="11"/>
      <w:r w:rsidRPr="00B33162">
        <w:rPr>
          <w:rFonts w:ascii="Times New Roman" w:eastAsia="Times New Roman" w:hAnsi="Times New Roman" w:cs="Times New Roman"/>
          <w:color w:val="000000" w:themeColor="text1"/>
          <w:sz w:val="22"/>
          <w:szCs w:val="22"/>
          <w:lang w:val="en-IE"/>
        </w:rPr>
        <w:t xml:space="preserve"> and individuals not in education or employment or who are otherwise economically inactive (DfE, 2025d). While funding was originally released to cover the financial years 2023/24 - 2024/2025 (DfE, 2025d) the project seems to be operating on a rolling basis with places being advertised until March 2026 (NI Direct, 2025). Disability Access Route to Education and Employment (DARE) is one of the three branches of Step Up and is aimed at supporting disabled people to enhance skills, gain qualifications, work experience and create pathways into FE and employment. From the financial years 2023-2025 the DARE scheme received £4.2m and was intended to support 1,000 individuals with a disability (DfE, 2025c). </w:t>
      </w:r>
    </w:p>
    <w:p w:rsidR="7753F62A" w:rsidRPr="00B33162" w:rsidP="00B33162" w14:paraId="2107722B" w14:textId="0895D4BD">
      <w:pPr>
        <w:jc w:val="left"/>
        <w:rPr>
          <w:rFonts w:ascii="Times New Roman" w:eastAsia="Times New Roman" w:hAnsi="Times New Roman" w:cs="Times New Roman"/>
          <w:color w:val="000000" w:themeColor="text1"/>
          <w:sz w:val="22"/>
          <w:szCs w:val="22"/>
          <w:lang w:val="en-IE"/>
        </w:rPr>
      </w:pPr>
      <w:r w:rsidRPr="00B33162">
        <w:rPr>
          <w:rFonts w:ascii="Times New Roman" w:eastAsia="Times New Roman" w:hAnsi="Times New Roman" w:cs="Times New Roman"/>
          <w:color w:val="000000" w:themeColor="text1"/>
          <w:sz w:val="22"/>
          <w:szCs w:val="22"/>
          <w:lang w:val="en-IE"/>
        </w:rPr>
        <w:t xml:space="preserve">A recent ETI (2025) review of the </w:t>
      </w:r>
      <w:r w:rsidRPr="00B33162" w:rsidR="00794002">
        <w:rPr>
          <w:rFonts w:ascii="Times New Roman" w:eastAsia="Times New Roman" w:hAnsi="Times New Roman" w:cs="Times New Roman"/>
          <w:color w:val="000000" w:themeColor="text1"/>
          <w:sz w:val="22"/>
          <w:szCs w:val="22"/>
          <w:lang w:val="en-IE"/>
        </w:rPr>
        <w:t>Step</w:t>
      </w:r>
      <w:r w:rsidRPr="00B33162" w:rsidR="00CC0A65">
        <w:rPr>
          <w:rFonts w:ascii="Times New Roman" w:eastAsia="Times New Roman" w:hAnsi="Times New Roman" w:cs="Times New Roman"/>
          <w:color w:val="000000" w:themeColor="text1"/>
          <w:sz w:val="22"/>
          <w:szCs w:val="22"/>
          <w:lang w:val="en-IE"/>
        </w:rPr>
        <w:t xml:space="preserve"> </w:t>
      </w:r>
      <w:r w:rsidRPr="00B33162" w:rsidR="00794002">
        <w:rPr>
          <w:rFonts w:ascii="Times New Roman" w:eastAsia="Times New Roman" w:hAnsi="Times New Roman" w:cs="Times New Roman"/>
          <w:color w:val="000000" w:themeColor="text1"/>
          <w:sz w:val="22"/>
          <w:szCs w:val="22"/>
          <w:lang w:val="en-IE"/>
        </w:rPr>
        <w:t>Up</w:t>
      </w:r>
      <w:r w:rsidRPr="00B33162">
        <w:rPr>
          <w:rFonts w:ascii="Times New Roman" w:eastAsia="Times New Roman" w:hAnsi="Times New Roman" w:cs="Times New Roman"/>
          <w:color w:val="000000" w:themeColor="text1"/>
          <w:sz w:val="22"/>
          <w:szCs w:val="22"/>
          <w:lang w:val="en-IE"/>
        </w:rPr>
        <w:t xml:space="preserve"> programme found that it was successful in “improving the quality of life and life chances of individual learners most</w:t>
      </w:r>
      <w:r w:rsidRPr="00B33162" w:rsidR="003306ED">
        <w:rPr>
          <w:rFonts w:ascii="Times New Roman" w:eastAsia="Times New Roman" w:hAnsi="Times New Roman" w:cs="Times New Roman"/>
          <w:color w:val="000000" w:themeColor="text1"/>
          <w:sz w:val="22"/>
          <w:szCs w:val="22"/>
          <w:lang w:val="en-IE"/>
        </w:rPr>
        <w:t xml:space="preserve"> at</w:t>
      </w:r>
      <w:r w:rsidRPr="00B33162">
        <w:rPr>
          <w:rFonts w:ascii="Times New Roman" w:eastAsia="Times New Roman" w:hAnsi="Times New Roman" w:cs="Times New Roman"/>
          <w:color w:val="000000" w:themeColor="text1"/>
          <w:sz w:val="22"/>
          <w:szCs w:val="22"/>
          <w:lang w:val="en-IE"/>
        </w:rPr>
        <w:t xml:space="preserve"> risk of marginalisation and sustained economic inactivity” (ETI, 2025, p.9). It highlighted the role of mentoring as a key strength of the </w:t>
      </w:r>
      <w:r w:rsidRPr="00B33162">
        <w:rPr>
          <w:rFonts w:ascii="Times New Roman" w:eastAsia="Times New Roman" w:hAnsi="Times New Roman" w:cs="Times New Roman"/>
          <w:color w:val="000000" w:themeColor="text1"/>
          <w:sz w:val="22"/>
          <w:szCs w:val="22"/>
          <w:lang w:val="en-IE"/>
        </w:rPr>
        <w:t xml:space="preserve">scheme and noted how classes were “characterised by mutually respectful relationships with dedicated lecturers who understand learners’ needs and provide high levels of support and positive reinforcement” (ETI, 2025, p.2). While the ETI (2025) report praises the </w:t>
      </w:r>
      <w:r w:rsidRPr="00B33162" w:rsidR="00794002">
        <w:rPr>
          <w:rFonts w:ascii="Times New Roman" w:eastAsia="Times New Roman" w:hAnsi="Times New Roman" w:cs="Times New Roman"/>
          <w:color w:val="000000" w:themeColor="text1"/>
          <w:sz w:val="22"/>
          <w:szCs w:val="22"/>
          <w:lang w:val="en-IE"/>
        </w:rPr>
        <w:t>Step</w:t>
      </w:r>
      <w:r w:rsidRPr="00B33162" w:rsidR="00CC0A65">
        <w:rPr>
          <w:rFonts w:ascii="Times New Roman" w:eastAsia="Times New Roman" w:hAnsi="Times New Roman" w:cs="Times New Roman"/>
          <w:color w:val="000000" w:themeColor="text1"/>
          <w:sz w:val="22"/>
          <w:szCs w:val="22"/>
          <w:lang w:val="en-IE"/>
        </w:rPr>
        <w:t xml:space="preserve"> </w:t>
      </w:r>
      <w:r w:rsidRPr="00B33162" w:rsidR="00794002">
        <w:rPr>
          <w:rFonts w:ascii="Times New Roman" w:eastAsia="Times New Roman" w:hAnsi="Times New Roman" w:cs="Times New Roman"/>
          <w:color w:val="000000" w:themeColor="text1"/>
          <w:sz w:val="22"/>
          <w:szCs w:val="22"/>
          <w:lang w:val="en-IE"/>
        </w:rPr>
        <w:t>Up</w:t>
      </w:r>
      <w:r w:rsidRPr="00B33162">
        <w:rPr>
          <w:rFonts w:ascii="Times New Roman" w:eastAsia="Times New Roman" w:hAnsi="Times New Roman" w:cs="Times New Roman"/>
          <w:color w:val="000000" w:themeColor="text1"/>
          <w:sz w:val="22"/>
          <w:szCs w:val="22"/>
          <w:lang w:val="en-IE"/>
        </w:rPr>
        <w:t xml:space="preserve"> scheme, it is important, in this context, to note that it often talks about Step Up in general, rather than DARE specifically. </w:t>
      </w:r>
    </w:p>
    <w:p w:rsidR="006411E9" w:rsidP="2032937B" w14:paraId="5D8F05C8" w14:textId="1F91C319">
      <w:pPr>
        <w:pStyle w:val="Heading4"/>
        <w:rPr>
          <w:rFonts w:ascii="Times New Roman" w:eastAsia="Times New Roman" w:hAnsi="Times New Roman" w:cs="Times New Roman"/>
          <w:i w:val="0"/>
          <w:iCs w:val="0"/>
          <w:color w:val="000000" w:themeColor="text1"/>
        </w:rPr>
      </w:pPr>
      <w:r w:rsidRPr="2032937B">
        <w:rPr>
          <w:rFonts w:ascii="Times New Roman" w:eastAsia="Times New Roman" w:hAnsi="Times New Roman" w:cs="Times New Roman"/>
          <w:lang w:val="en-IE"/>
        </w:rPr>
        <w:t>Skills for Life and Work</w:t>
      </w:r>
    </w:p>
    <w:p w:rsidR="007479F4" w:rsidP="00B33162" w14:paraId="39C627FC" w14:textId="01F8BD00">
      <w:pPr>
        <w:jc w:val="left"/>
        <w:rPr>
          <w:rFonts w:ascii="Times New Roman" w:eastAsia="Times New Roman" w:hAnsi="Times New Roman" w:cs="Times New Roman"/>
          <w:color w:val="000000" w:themeColor="text1"/>
          <w:sz w:val="22"/>
          <w:szCs w:val="22"/>
          <w:lang w:val="en-IE"/>
        </w:rPr>
      </w:pPr>
      <w:r w:rsidRPr="00B33162">
        <w:rPr>
          <w:rFonts w:ascii="Times New Roman" w:eastAsia="Times New Roman" w:hAnsi="Times New Roman" w:cs="Times New Roman"/>
          <w:color w:val="000000" w:themeColor="text1"/>
          <w:sz w:val="22"/>
          <w:szCs w:val="22"/>
          <w:lang w:val="en-IE"/>
        </w:rPr>
        <w:t xml:space="preserve">Skills for Life and Work (SfLW) is an educational initiative that includes adjustments and support for people with a disability (up to the age of 22) and those with in-care experience (up to the age of 25). It also funds access to transport, including taxis for those unable to avail of public transport. The programme provides training and qualifications in personal development, employability and </w:t>
      </w:r>
      <w:r w:rsidRPr="00B33162" w:rsidR="510DCC6E">
        <w:rPr>
          <w:rFonts w:ascii="Times New Roman" w:eastAsia="Times New Roman" w:hAnsi="Times New Roman" w:cs="Times New Roman"/>
          <w:color w:val="000000" w:themeColor="text1"/>
          <w:sz w:val="22"/>
          <w:szCs w:val="22"/>
          <w:lang w:val="en-IE"/>
        </w:rPr>
        <w:t>e</w:t>
      </w:r>
      <w:r w:rsidRPr="00B33162">
        <w:rPr>
          <w:rFonts w:ascii="Times New Roman" w:eastAsia="Times New Roman" w:hAnsi="Times New Roman" w:cs="Times New Roman"/>
          <w:color w:val="000000" w:themeColor="text1"/>
          <w:sz w:val="22"/>
          <w:szCs w:val="22"/>
          <w:lang w:val="en-IE"/>
        </w:rPr>
        <w:t xml:space="preserve">ssential </w:t>
      </w:r>
      <w:r w:rsidRPr="00B33162" w:rsidR="7B5D0490">
        <w:rPr>
          <w:rFonts w:ascii="Times New Roman" w:eastAsia="Times New Roman" w:hAnsi="Times New Roman" w:cs="Times New Roman"/>
          <w:color w:val="000000" w:themeColor="text1"/>
          <w:sz w:val="22"/>
          <w:szCs w:val="22"/>
          <w:lang w:val="en-IE"/>
        </w:rPr>
        <w:t>s</w:t>
      </w:r>
      <w:r w:rsidRPr="00B33162">
        <w:rPr>
          <w:rFonts w:ascii="Times New Roman" w:eastAsia="Times New Roman" w:hAnsi="Times New Roman" w:cs="Times New Roman"/>
          <w:color w:val="000000" w:themeColor="text1"/>
          <w:sz w:val="22"/>
          <w:szCs w:val="22"/>
          <w:lang w:val="en-IE"/>
        </w:rPr>
        <w:t xml:space="preserve">kills. While programmes may incorporate work experience, they may also provide ‘world of work’ activities for those who are not yet ready for work experience. These may include project-based learning, work inspiration activities and workplace visits. FE colleges make up roughly 10-15% of SfLW providers, with the rest delivered through private training organisations (DfE, 2025c). There were twenty named private SfLW providers on DfE’s contract award notice (See Table 1) (Gov.uk, 2025).  There were 1,754 new starts for the 2024/25 academic year and roughly 50% of people on the course have a disability (DfE, 2025c). Training providers note that this is a popular pathway for young people who have previously attended a special school. On </w:t>
      </w:r>
      <w:bookmarkStart w:id="12" w:name="_Int_5J0en5eP"/>
      <w:r w:rsidRPr="00B33162">
        <w:rPr>
          <w:rFonts w:ascii="Times New Roman" w:eastAsia="Times New Roman" w:hAnsi="Times New Roman" w:cs="Times New Roman"/>
          <w:color w:val="000000" w:themeColor="text1"/>
          <w:sz w:val="22"/>
          <w:szCs w:val="22"/>
          <w:lang w:val="en-IE"/>
        </w:rPr>
        <w:t>1</w:t>
      </w:r>
      <w:r w:rsidRPr="00B33162">
        <w:rPr>
          <w:rFonts w:ascii="Times New Roman" w:eastAsia="Times New Roman" w:hAnsi="Times New Roman" w:cs="Times New Roman"/>
          <w:color w:val="000000" w:themeColor="text1"/>
          <w:sz w:val="22"/>
          <w:szCs w:val="22"/>
          <w:vertAlign w:val="superscript"/>
          <w:lang w:val="en-IE"/>
        </w:rPr>
        <w:t>st</w:t>
      </w:r>
      <w:r w:rsidRPr="00B33162">
        <w:rPr>
          <w:rFonts w:ascii="Times New Roman" w:eastAsia="Times New Roman" w:hAnsi="Times New Roman" w:cs="Times New Roman"/>
          <w:color w:val="000000" w:themeColor="text1"/>
          <w:sz w:val="22"/>
          <w:szCs w:val="22"/>
          <w:lang w:val="en-IE"/>
        </w:rPr>
        <w:t xml:space="preserve"> Aug 2025</w:t>
      </w:r>
      <w:bookmarkEnd w:id="12"/>
      <w:r w:rsidRPr="00B33162">
        <w:rPr>
          <w:rFonts w:ascii="Times New Roman" w:eastAsia="Times New Roman" w:hAnsi="Times New Roman" w:cs="Times New Roman"/>
          <w:color w:val="000000" w:themeColor="text1"/>
          <w:sz w:val="22"/>
          <w:szCs w:val="22"/>
          <w:lang w:val="en-IE"/>
        </w:rPr>
        <w:t xml:space="preserve"> the DfE was awarded £234,000,000 including VAT (£195,000,000 excluding VAT) to run the programme until July 2027, with the possibility of four one-year extensions (Gov.uk, 2025)</w:t>
      </w:r>
      <w:r w:rsidRPr="00B33162" w:rsidR="00DB601E">
        <w:rPr>
          <w:rFonts w:ascii="Times New Roman" w:eastAsia="Times New Roman" w:hAnsi="Times New Roman" w:cs="Times New Roman"/>
          <w:color w:val="000000" w:themeColor="text1"/>
          <w:sz w:val="22"/>
          <w:szCs w:val="22"/>
          <w:lang w:val="en-IE"/>
        </w:rPr>
        <w:t>.</w:t>
      </w:r>
    </w:p>
    <w:p w:rsidR="00B33162" w:rsidRPr="00B33162" w:rsidP="008D3F96" w14:paraId="5C78A051" w14:textId="77777777">
      <w:pPr>
        <w:pStyle w:val="NoSpacing"/>
        <w:rPr>
          <w:lang w:val="en-IE"/>
        </w:rPr>
      </w:pPr>
    </w:p>
    <w:tbl>
      <w:tblPr>
        <w:tblStyle w:val="TableGrid"/>
        <w:tblW w:w="0" w:type="auto"/>
        <w:jc w:val="center"/>
        <w:tblBorders>
          <w:top w:val="single" w:sz="6" w:space="0" w:color="auto"/>
          <w:left w:val="single" w:sz="6" w:space="0" w:color="auto"/>
          <w:bottom w:val="single" w:sz="6" w:space="0" w:color="auto"/>
          <w:right w:val="single" w:sz="6" w:space="0" w:color="auto"/>
        </w:tblBorders>
        <w:tblLook w:val="04A0"/>
      </w:tblPr>
      <w:tblGrid>
        <w:gridCol w:w="1784"/>
        <w:gridCol w:w="1784"/>
        <w:gridCol w:w="1784"/>
        <w:gridCol w:w="1784"/>
        <w:gridCol w:w="1784"/>
      </w:tblGrid>
      <w:tr w14:paraId="51E63AF9" w14:textId="77777777" w:rsidTr="00DB601E">
        <w:tblPrEx>
          <w:tblW w:w="0" w:type="auto"/>
          <w:tblLook w:val="04A0"/>
        </w:tblPrEx>
        <w:trPr>
          <w:trHeight w:val="300"/>
        </w:trPr>
        <w:tc>
          <w:tcPr>
            <w:tcW w:w="8920" w:type="dxa"/>
            <w:gridSpan w:val="5"/>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5" w:type="dxa"/>
              <w:right w:w="105" w:type="dxa"/>
            </w:tcMar>
          </w:tcPr>
          <w:p w:rsidR="5DD52B19" w:rsidRPr="007479F4" w:rsidP="5DD52B19" w14:paraId="40BFB39C" w14:textId="68B62787">
            <w:pPr>
              <w:jc w:val="center"/>
              <w:rPr>
                <w:rFonts w:ascii="Times New Roman" w:eastAsia="Times New Roman" w:hAnsi="Times New Roman" w:cs="Times New Roman"/>
                <w:sz w:val="20"/>
                <w:szCs w:val="20"/>
              </w:rPr>
            </w:pPr>
            <w:r w:rsidRPr="007479F4">
              <w:rPr>
                <w:rFonts w:ascii="Times New Roman" w:eastAsia="Times New Roman" w:hAnsi="Times New Roman" w:cs="Times New Roman"/>
                <w:b/>
                <w:bCs/>
                <w:sz w:val="20"/>
                <w:szCs w:val="20"/>
                <w:lang w:val="en-IE"/>
              </w:rPr>
              <w:t>SfLW Providers named on DfE 2025 Contract (1 Aug 2025)</w:t>
            </w:r>
          </w:p>
        </w:tc>
      </w:tr>
      <w:tr w14:paraId="22C549D1" w14:textId="77777777" w:rsidTr="00DB601E">
        <w:tblPrEx>
          <w:tblW w:w="0" w:type="auto"/>
          <w:tblLook w:val="04A0"/>
        </w:tblPrEx>
        <w:trPr>
          <w:trHeight w:val="300"/>
        </w:trPr>
        <w:tc>
          <w:tcPr>
            <w:tcW w:w="178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5" w:type="dxa"/>
              <w:right w:w="105" w:type="dxa"/>
            </w:tcMar>
          </w:tcPr>
          <w:p w:rsidR="5DD52B19" w:rsidRPr="007479F4" w:rsidP="5DD52B19" w14:paraId="46845E57" w14:textId="3730AC46">
            <w:pPr>
              <w:jc w:val="center"/>
              <w:rPr>
                <w:rFonts w:ascii="Times New Roman" w:eastAsia="Times New Roman" w:hAnsi="Times New Roman" w:cs="Times New Roman"/>
                <w:sz w:val="20"/>
                <w:szCs w:val="20"/>
              </w:rPr>
            </w:pPr>
            <w:r w:rsidRPr="007479F4">
              <w:rPr>
                <w:rFonts w:ascii="Times New Roman" w:eastAsia="Times New Roman" w:hAnsi="Times New Roman" w:cs="Times New Roman"/>
                <w:sz w:val="20"/>
                <w:szCs w:val="20"/>
                <w:lang w:val="en-IE"/>
              </w:rPr>
              <w:t>21Training Limited</w:t>
            </w:r>
          </w:p>
        </w:tc>
        <w:tc>
          <w:tcPr>
            <w:tcW w:w="178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5" w:type="dxa"/>
              <w:right w:w="105" w:type="dxa"/>
            </w:tcMar>
          </w:tcPr>
          <w:p w:rsidR="5DD52B19" w:rsidRPr="007479F4" w:rsidP="5DD52B19" w14:paraId="32551C26" w14:textId="736BB699">
            <w:pPr>
              <w:jc w:val="center"/>
              <w:rPr>
                <w:rFonts w:ascii="Times New Roman" w:eastAsia="Times New Roman" w:hAnsi="Times New Roman" w:cs="Times New Roman"/>
                <w:sz w:val="20"/>
                <w:szCs w:val="20"/>
              </w:rPr>
            </w:pPr>
            <w:r w:rsidRPr="007479F4">
              <w:rPr>
                <w:rFonts w:ascii="Times New Roman" w:eastAsia="Times New Roman" w:hAnsi="Times New Roman" w:cs="Times New Roman"/>
                <w:sz w:val="20"/>
                <w:szCs w:val="20"/>
                <w:lang w:val="en-IE"/>
              </w:rPr>
              <w:t>Coalisland Training Services</w:t>
            </w:r>
          </w:p>
        </w:tc>
        <w:tc>
          <w:tcPr>
            <w:tcW w:w="178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5" w:type="dxa"/>
              <w:right w:w="105" w:type="dxa"/>
            </w:tcMar>
          </w:tcPr>
          <w:p w:rsidR="5DD52B19" w:rsidRPr="007479F4" w:rsidP="5DD52B19" w14:paraId="671CC7DF" w14:textId="01A75CF0">
            <w:pPr>
              <w:jc w:val="center"/>
              <w:rPr>
                <w:rFonts w:ascii="Times New Roman" w:eastAsia="Times New Roman" w:hAnsi="Times New Roman" w:cs="Times New Roman"/>
                <w:sz w:val="20"/>
                <w:szCs w:val="20"/>
              </w:rPr>
            </w:pPr>
            <w:r w:rsidRPr="007479F4">
              <w:rPr>
                <w:rFonts w:ascii="Times New Roman" w:eastAsia="Times New Roman" w:hAnsi="Times New Roman" w:cs="Times New Roman"/>
                <w:sz w:val="20"/>
                <w:szCs w:val="20"/>
                <w:lang w:val="en-IE"/>
              </w:rPr>
              <w:t>Disability Action (NI)</w:t>
            </w:r>
          </w:p>
        </w:tc>
        <w:tc>
          <w:tcPr>
            <w:tcW w:w="178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5" w:type="dxa"/>
              <w:right w:w="105" w:type="dxa"/>
            </w:tcMar>
          </w:tcPr>
          <w:p w:rsidR="5DD52B19" w:rsidRPr="007479F4" w:rsidP="5DD52B19" w14:paraId="1D1ED9A3" w14:textId="10BF4062">
            <w:pPr>
              <w:jc w:val="center"/>
              <w:rPr>
                <w:rFonts w:ascii="Times New Roman" w:eastAsia="Times New Roman" w:hAnsi="Times New Roman" w:cs="Times New Roman"/>
                <w:sz w:val="20"/>
                <w:szCs w:val="20"/>
              </w:rPr>
            </w:pPr>
            <w:r w:rsidRPr="007479F4">
              <w:rPr>
                <w:rFonts w:ascii="Times New Roman" w:eastAsia="Times New Roman" w:hAnsi="Times New Roman" w:cs="Times New Roman"/>
                <w:sz w:val="20"/>
                <w:szCs w:val="20"/>
                <w:lang w:val="en-IE"/>
              </w:rPr>
              <w:t>Limestone Youth Training Project</w:t>
            </w:r>
          </w:p>
        </w:tc>
        <w:tc>
          <w:tcPr>
            <w:tcW w:w="178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5" w:type="dxa"/>
              <w:right w:w="105" w:type="dxa"/>
            </w:tcMar>
          </w:tcPr>
          <w:p w:rsidR="5DD52B19" w:rsidRPr="007479F4" w:rsidP="5DD52B19" w14:paraId="55697059" w14:textId="150D1DA0">
            <w:pPr>
              <w:jc w:val="center"/>
              <w:rPr>
                <w:rFonts w:ascii="Times New Roman" w:eastAsia="Times New Roman" w:hAnsi="Times New Roman" w:cs="Times New Roman"/>
                <w:sz w:val="20"/>
                <w:szCs w:val="20"/>
              </w:rPr>
            </w:pPr>
            <w:r w:rsidRPr="007479F4">
              <w:rPr>
                <w:rFonts w:ascii="Times New Roman" w:eastAsia="Times New Roman" w:hAnsi="Times New Roman" w:cs="Times New Roman"/>
                <w:sz w:val="20"/>
                <w:szCs w:val="20"/>
                <w:lang w:val="en-IE"/>
              </w:rPr>
              <w:t>Springvale Training Limited</w:t>
            </w:r>
          </w:p>
        </w:tc>
      </w:tr>
      <w:tr w14:paraId="4FB0D179" w14:textId="77777777" w:rsidTr="00DB601E">
        <w:tblPrEx>
          <w:tblW w:w="0" w:type="auto"/>
          <w:tblLook w:val="04A0"/>
        </w:tblPrEx>
        <w:trPr>
          <w:trHeight w:val="300"/>
        </w:trPr>
        <w:tc>
          <w:tcPr>
            <w:tcW w:w="178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5" w:type="dxa"/>
              <w:right w:w="105" w:type="dxa"/>
            </w:tcMar>
          </w:tcPr>
          <w:p w:rsidR="5DD52B19" w:rsidRPr="007479F4" w:rsidP="5DD52B19" w14:paraId="4D5A387C" w14:textId="09C70413">
            <w:pPr>
              <w:jc w:val="center"/>
              <w:rPr>
                <w:rFonts w:ascii="Times New Roman" w:eastAsia="Times New Roman" w:hAnsi="Times New Roman" w:cs="Times New Roman"/>
                <w:sz w:val="20"/>
                <w:szCs w:val="20"/>
              </w:rPr>
            </w:pPr>
            <w:r w:rsidRPr="007479F4">
              <w:rPr>
                <w:rFonts w:ascii="Times New Roman" w:eastAsia="Times New Roman" w:hAnsi="Times New Roman" w:cs="Times New Roman"/>
                <w:sz w:val="20"/>
                <w:szCs w:val="20"/>
                <w:lang w:val="en-IE"/>
              </w:rPr>
              <w:t>Ashton Community Trust</w:t>
            </w:r>
          </w:p>
        </w:tc>
        <w:tc>
          <w:tcPr>
            <w:tcW w:w="178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5" w:type="dxa"/>
              <w:right w:w="105" w:type="dxa"/>
            </w:tcMar>
          </w:tcPr>
          <w:p w:rsidR="5DD52B19" w:rsidRPr="007479F4" w:rsidP="5DD52B19" w14:paraId="5233C929" w14:textId="1E0C7A44">
            <w:pPr>
              <w:jc w:val="center"/>
              <w:rPr>
                <w:rFonts w:ascii="Times New Roman" w:eastAsia="Times New Roman" w:hAnsi="Times New Roman" w:cs="Times New Roman"/>
                <w:sz w:val="20"/>
                <w:szCs w:val="20"/>
              </w:rPr>
            </w:pPr>
            <w:r w:rsidRPr="007479F4">
              <w:rPr>
                <w:rFonts w:ascii="Times New Roman" w:eastAsia="Times New Roman" w:hAnsi="Times New Roman" w:cs="Times New Roman"/>
                <w:sz w:val="20"/>
                <w:szCs w:val="20"/>
                <w:lang w:val="en-IE"/>
              </w:rPr>
              <w:t>Craft Training LTD</w:t>
            </w:r>
          </w:p>
        </w:tc>
        <w:tc>
          <w:tcPr>
            <w:tcW w:w="178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5" w:type="dxa"/>
              <w:right w:w="105" w:type="dxa"/>
            </w:tcMar>
          </w:tcPr>
          <w:p w:rsidR="5DD52B19" w:rsidRPr="007479F4" w:rsidP="5DD52B19" w14:paraId="4683F3C9" w14:textId="6A0CC6E6">
            <w:pPr>
              <w:jc w:val="center"/>
              <w:rPr>
                <w:rFonts w:ascii="Times New Roman" w:eastAsia="Times New Roman" w:hAnsi="Times New Roman" w:cs="Times New Roman"/>
                <w:sz w:val="20"/>
                <w:szCs w:val="20"/>
              </w:rPr>
            </w:pPr>
            <w:r w:rsidRPr="007479F4">
              <w:rPr>
                <w:rFonts w:ascii="Times New Roman" w:eastAsia="Times New Roman" w:hAnsi="Times New Roman" w:cs="Times New Roman"/>
                <w:sz w:val="20"/>
                <w:szCs w:val="20"/>
                <w:lang w:val="en-IE"/>
              </w:rPr>
              <w:t>Gaelchursai Limited</w:t>
            </w:r>
          </w:p>
        </w:tc>
        <w:tc>
          <w:tcPr>
            <w:tcW w:w="178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5" w:type="dxa"/>
              <w:right w:w="105" w:type="dxa"/>
            </w:tcMar>
          </w:tcPr>
          <w:p w:rsidR="5DD52B19" w:rsidRPr="007479F4" w:rsidP="5DD52B19" w14:paraId="2B482645" w14:textId="29A4198A">
            <w:pPr>
              <w:jc w:val="center"/>
              <w:rPr>
                <w:rFonts w:ascii="Times New Roman" w:eastAsia="Times New Roman" w:hAnsi="Times New Roman" w:cs="Times New Roman"/>
                <w:sz w:val="20"/>
                <w:szCs w:val="20"/>
              </w:rPr>
            </w:pPr>
            <w:r w:rsidRPr="007479F4">
              <w:rPr>
                <w:rFonts w:ascii="Times New Roman" w:eastAsia="Times New Roman" w:hAnsi="Times New Roman" w:cs="Times New Roman"/>
                <w:sz w:val="20"/>
                <w:szCs w:val="20"/>
                <w:lang w:val="en-IE"/>
              </w:rPr>
              <w:t>Rutledge Training Limited</w:t>
            </w:r>
          </w:p>
        </w:tc>
        <w:tc>
          <w:tcPr>
            <w:tcW w:w="178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5" w:type="dxa"/>
              <w:right w:w="105" w:type="dxa"/>
            </w:tcMar>
          </w:tcPr>
          <w:p w:rsidR="5DD52B19" w:rsidRPr="007479F4" w:rsidP="5DD52B19" w14:paraId="0E0A1124" w14:textId="360F0C47">
            <w:pPr>
              <w:jc w:val="center"/>
              <w:rPr>
                <w:rFonts w:ascii="Times New Roman" w:eastAsia="Times New Roman" w:hAnsi="Times New Roman" w:cs="Times New Roman"/>
                <w:sz w:val="20"/>
                <w:szCs w:val="20"/>
              </w:rPr>
            </w:pPr>
            <w:r w:rsidRPr="007479F4">
              <w:rPr>
                <w:rFonts w:ascii="Times New Roman" w:eastAsia="Times New Roman" w:hAnsi="Times New Roman" w:cs="Times New Roman"/>
                <w:sz w:val="20"/>
                <w:szCs w:val="20"/>
                <w:lang w:val="en-IE"/>
              </w:rPr>
              <w:t>The Now Project Limited</w:t>
            </w:r>
          </w:p>
        </w:tc>
      </w:tr>
      <w:tr w14:paraId="20364A9B" w14:textId="77777777" w:rsidTr="00DB601E">
        <w:tblPrEx>
          <w:tblW w:w="0" w:type="auto"/>
          <w:tblLook w:val="04A0"/>
        </w:tblPrEx>
        <w:trPr>
          <w:trHeight w:val="300"/>
        </w:trPr>
        <w:tc>
          <w:tcPr>
            <w:tcW w:w="178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5" w:type="dxa"/>
              <w:right w:w="105" w:type="dxa"/>
            </w:tcMar>
          </w:tcPr>
          <w:p w:rsidR="5DD52B19" w:rsidRPr="007479F4" w:rsidP="5DD52B19" w14:paraId="385890DB" w14:textId="6C4A490F">
            <w:pPr>
              <w:jc w:val="center"/>
              <w:rPr>
                <w:rFonts w:ascii="Times New Roman" w:eastAsia="Times New Roman" w:hAnsi="Times New Roman" w:cs="Times New Roman"/>
                <w:sz w:val="20"/>
                <w:szCs w:val="20"/>
              </w:rPr>
            </w:pPr>
            <w:r w:rsidRPr="007479F4">
              <w:rPr>
                <w:rFonts w:ascii="Times New Roman" w:eastAsia="Times New Roman" w:hAnsi="Times New Roman" w:cs="Times New Roman"/>
                <w:sz w:val="20"/>
                <w:szCs w:val="20"/>
                <w:lang w:val="en-IE"/>
              </w:rPr>
              <w:t>Bryson Energy</w:t>
            </w:r>
          </w:p>
        </w:tc>
        <w:tc>
          <w:tcPr>
            <w:tcW w:w="178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5" w:type="dxa"/>
              <w:right w:w="105" w:type="dxa"/>
            </w:tcMar>
          </w:tcPr>
          <w:p w:rsidR="5DD52B19" w:rsidRPr="007479F4" w:rsidP="5DD52B19" w14:paraId="766533D9" w14:textId="7482BA83">
            <w:pPr>
              <w:jc w:val="center"/>
              <w:rPr>
                <w:rFonts w:ascii="Times New Roman" w:eastAsia="Times New Roman" w:hAnsi="Times New Roman" w:cs="Times New Roman"/>
                <w:sz w:val="20"/>
                <w:szCs w:val="20"/>
              </w:rPr>
            </w:pPr>
            <w:r w:rsidRPr="007479F4">
              <w:rPr>
                <w:rFonts w:ascii="Times New Roman" w:eastAsia="Times New Roman" w:hAnsi="Times New Roman" w:cs="Times New Roman"/>
                <w:sz w:val="20"/>
                <w:szCs w:val="20"/>
                <w:lang w:val="en-IE"/>
              </w:rPr>
              <w:t>D.F.P.F. Limited</w:t>
            </w:r>
          </w:p>
        </w:tc>
        <w:tc>
          <w:tcPr>
            <w:tcW w:w="178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5" w:type="dxa"/>
              <w:right w:w="105" w:type="dxa"/>
            </w:tcMar>
          </w:tcPr>
          <w:p w:rsidR="5DD52B19" w:rsidRPr="007479F4" w:rsidP="5DD52B19" w14:paraId="6FC147D0" w14:textId="4347FD05">
            <w:pPr>
              <w:jc w:val="center"/>
              <w:rPr>
                <w:rFonts w:ascii="Times New Roman" w:eastAsia="Times New Roman" w:hAnsi="Times New Roman" w:cs="Times New Roman"/>
                <w:sz w:val="20"/>
                <w:szCs w:val="20"/>
              </w:rPr>
            </w:pPr>
            <w:r w:rsidRPr="007479F4">
              <w:rPr>
                <w:rFonts w:ascii="Times New Roman" w:eastAsia="Times New Roman" w:hAnsi="Times New Roman" w:cs="Times New Roman"/>
                <w:sz w:val="20"/>
                <w:szCs w:val="20"/>
                <w:lang w:val="en-IE"/>
              </w:rPr>
              <w:t>Get Skills Employment &amp; Training LTD</w:t>
            </w:r>
          </w:p>
          <w:p w:rsidR="5DD52B19" w:rsidRPr="007479F4" w:rsidP="5DD52B19" w14:paraId="56AD39BC" w14:textId="2C4EA9F9">
            <w:pPr>
              <w:jc w:val="center"/>
              <w:rPr>
                <w:rFonts w:ascii="Times New Roman" w:eastAsia="Times New Roman" w:hAnsi="Times New Roman" w:cs="Times New Roman"/>
                <w:sz w:val="20"/>
                <w:szCs w:val="20"/>
              </w:rPr>
            </w:pPr>
            <w:r w:rsidRPr="007479F4">
              <w:rPr>
                <w:rFonts w:ascii="Times New Roman" w:eastAsia="Times New Roman" w:hAnsi="Times New Roman" w:cs="Times New Roman"/>
                <w:i/>
                <w:iCs/>
                <w:sz w:val="20"/>
                <w:szCs w:val="20"/>
                <w:lang w:val="en-IE"/>
              </w:rPr>
              <w:t>(London)</w:t>
            </w:r>
          </w:p>
        </w:tc>
        <w:tc>
          <w:tcPr>
            <w:tcW w:w="178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5" w:type="dxa"/>
              <w:right w:w="105" w:type="dxa"/>
            </w:tcMar>
          </w:tcPr>
          <w:p w:rsidR="5DD52B19" w:rsidRPr="007479F4" w:rsidP="5DD52B19" w14:paraId="08AA3C61" w14:textId="3D431CFC">
            <w:pPr>
              <w:jc w:val="center"/>
              <w:rPr>
                <w:rFonts w:ascii="Times New Roman" w:eastAsia="Times New Roman" w:hAnsi="Times New Roman" w:cs="Times New Roman"/>
                <w:sz w:val="20"/>
                <w:szCs w:val="20"/>
              </w:rPr>
            </w:pPr>
            <w:r w:rsidRPr="007479F4">
              <w:rPr>
                <w:rFonts w:ascii="Times New Roman" w:eastAsia="Times New Roman" w:hAnsi="Times New Roman" w:cs="Times New Roman"/>
                <w:sz w:val="20"/>
                <w:szCs w:val="20"/>
                <w:lang w:val="en-IE"/>
              </w:rPr>
              <w:t>Skilled NI</w:t>
            </w:r>
          </w:p>
        </w:tc>
        <w:tc>
          <w:tcPr>
            <w:tcW w:w="178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5" w:type="dxa"/>
              <w:right w:w="105" w:type="dxa"/>
            </w:tcMar>
          </w:tcPr>
          <w:p w:rsidR="5DD52B19" w:rsidRPr="007479F4" w:rsidP="5DD52B19" w14:paraId="3AA78EFF" w14:textId="524D02E9">
            <w:pPr>
              <w:jc w:val="center"/>
              <w:rPr>
                <w:rFonts w:ascii="Times New Roman" w:eastAsia="Times New Roman" w:hAnsi="Times New Roman" w:cs="Times New Roman"/>
                <w:sz w:val="20"/>
                <w:szCs w:val="20"/>
              </w:rPr>
            </w:pPr>
            <w:r w:rsidRPr="007479F4">
              <w:rPr>
                <w:rFonts w:ascii="Times New Roman" w:eastAsia="Times New Roman" w:hAnsi="Times New Roman" w:cs="Times New Roman"/>
                <w:sz w:val="20"/>
                <w:szCs w:val="20"/>
                <w:lang w:val="en-IE"/>
              </w:rPr>
              <w:t>Ulster Supported Employment Limited</w:t>
            </w:r>
          </w:p>
        </w:tc>
      </w:tr>
      <w:tr w14:paraId="6411B017" w14:textId="77777777" w:rsidTr="00DB601E">
        <w:tblPrEx>
          <w:tblW w:w="0" w:type="auto"/>
          <w:tblLook w:val="04A0"/>
        </w:tblPrEx>
        <w:trPr>
          <w:trHeight w:val="300"/>
        </w:trPr>
        <w:tc>
          <w:tcPr>
            <w:tcW w:w="178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5" w:type="dxa"/>
              <w:right w:w="105" w:type="dxa"/>
            </w:tcMar>
          </w:tcPr>
          <w:p w:rsidR="5DD52B19" w:rsidRPr="007479F4" w:rsidP="5DD52B19" w14:paraId="781B90F4" w14:textId="51B609B5">
            <w:pPr>
              <w:jc w:val="center"/>
              <w:rPr>
                <w:rFonts w:ascii="Times New Roman" w:eastAsia="Times New Roman" w:hAnsi="Times New Roman" w:cs="Times New Roman"/>
                <w:sz w:val="20"/>
                <w:szCs w:val="20"/>
              </w:rPr>
            </w:pPr>
            <w:r w:rsidRPr="007479F4">
              <w:rPr>
                <w:rFonts w:ascii="Times New Roman" w:eastAsia="Times New Roman" w:hAnsi="Times New Roman" w:cs="Times New Roman"/>
                <w:sz w:val="20"/>
                <w:szCs w:val="20"/>
                <w:lang w:val="en-IE"/>
              </w:rPr>
              <w:t>Clanrye Group Limited</w:t>
            </w:r>
          </w:p>
        </w:tc>
        <w:tc>
          <w:tcPr>
            <w:tcW w:w="178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5" w:type="dxa"/>
              <w:right w:w="105" w:type="dxa"/>
            </w:tcMar>
          </w:tcPr>
          <w:p w:rsidR="5DD52B19" w:rsidRPr="007479F4" w:rsidP="5DD52B19" w14:paraId="4E54798C" w14:textId="6743C993">
            <w:pPr>
              <w:jc w:val="center"/>
              <w:rPr>
                <w:rFonts w:ascii="Times New Roman" w:eastAsia="Times New Roman" w:hAnsi="Times New Roman" w:cs="Times New Roman"/>
                <w:sz w:val="20"/>
                <w:szCs w:val="20"/>
              </w:rPr>
            </w:pPr>
            <w:r w:rsidRPr="007479F4">
              <w:rPr>
                <w:rFonts w:ascii="Times New Roman" w:eastAsia="Times New Roman" w:hAnsi="Times New Roman" w:cs="Times New Roman"/>
                <w:sz w:val="20"/>
                <w:szCs w:val="20"/>
                <w:lang w:val="en-IE"/>
              </w:rPr>
              <w:t>Derry Youth and Community Workshop Limited</w:t>
            </w:r>
          </w:p>
        </w:tc>
        <w:tc>
          <w:tcPr>
            <w:tcW w:w="178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5" w:type="dxa"/>
              <w:right w:w="105" w:type="dxa"/>
            </w:tcMar>
          </w:tcPr>
          <w:p w:rsidR="5DD52B19" w:rsidRPr="007479F4" w:rsidP="5DD52B19" w14:paraId="32EB8E17" w14:textId="3D710D5F">
            <w:pPr>
              <w:jc w:val="center"/>
              <w:rPr>
                <w:rFonts w:ascii="Times New Roman" w:eastAsia="Times New Roman" w:hAnsi="Times New Roman" w:cs="Times New Roman"/>
                <w:sz w:val="20"/>
                <w:szCs w:val="20"/>
              </w:rPr>
            </w:pPr>
            <w:r w:rsidRPr="007479F4">
              <w:rPr>
                <w:rFonts w:ascii="Times New Roman" w:eastAsia="Times New Roman" w:hAnsi="Times New Roman" w:cs="Times New Roman"/>
                <w:sz w:val="20"/>
                <w:szCs w:val="20"/>
                <w:lang w:val="en-IE"/>
              </w:rPr>
              <w:t>Impact Training (N.I.) Limited</w:t>
            </w:r>
          </w:p>
        </w:tc>
        <w:tc>
          <w:tcPr>
            <w:tcW w:w="178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5" w:type="dxa"/>
              <w:right w:w="105" w:type="dxa"/>
            </w:tcMar>
          </w:tcPr>
          <w:p w:rsidR="5DD52B19" w:rsidRPr="007479F4" w:rsidP="5DD52B19" w14:paraId="69CBEF92" w14:textId="7D9D92BA">
            <w:pPr>
              <w:jc w:val="center"/>
              <w:rPr>
                <w:rFonts w:ascii="Times New Roman" w:eastAsia="Times New Roman" w:hAnsi="Times New Roman" w:cs="Times New Roman"/>
                <w:sz w:val="20"/>
                <w:szCs w:val="20"/>
              </w:rPr>
            </w:pPr>
            <w:r w:rsidRPr="007479F4">
              <w:rPr>
                <w:rFonts w:ascii="Times New Roman" w:eastAsia="Times New Roman" w:hAnsi="Times New Roman" w:cs="Times New Roman"/>
                <w:sz w:val="20"/>
                <w:szCs w:val="20"/>
                <w:lang w:val="en-IE"/>
              </w:rPr>
              <w:t>Springboard Opportunities Ltd</w:t>
            </w:r>
          </w:p>
        </w:tc>
        <w:tc>
          <w:tcPr>
            <w:tcW w:w="1784"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5" w:type="dxa"/>
              <w:right w:w="105" w:type="dxa"/>
            </w:tcMar>
          </w:tcPr>
          <w:p w:rsidR="5DD52B19" w:rsidRPr="007479F4" w:rsidP="5DD52B19" w14:paraId="6C215718" w14:textId="64EFE9CD">
            <w:pPr>
              <w:jc w:val="center"/>
              <w:rPr>
                <w:rFonts w:ascii="Times New Roman" w:eastAsia="Times New Roman" w:hAnsi="Times New Roman" w:cs="Times New Roman"/>
                <w:sz w:val="20"/>
                <w:szCs w:val="20"/>
              </w:rPr>
            </w:pPr>
            <w:r w:rsidRPr="007479F4">
              <w:rPr>
                <w:rFonts w:ascii="Times New Roman" w:eastAsia="Times New Roman" w:hAnsi="Times New Roman" w:cs="Times New Roman"/>
                <w:sz w:val="20"/>
                <w:szCs w:val="20"/>
                <w:lang w:val="en-IE"/>
              </w:rPr>
              <w:t>Workforce Training Services Limited</w:t>
            </w:r>
          </w:p>
        </w:tc>
      </w:tr>
    </w:tbl>
    <w:p w:rsidR="007479F4" w:rsidP="2CA6B952" w14:paraId="48CEF250" w14:textId="77777777">
      <w:pPr>
        <w:spacing w:line="257" w:lineRule="auto"/>
        <w:rPr>
          <w:rFonts w:ascii="Times New Roman" w:eastAsia="Calibri" w:hAnsi="Times New Roman" w:cs="Times New Roman"/>
          <w:i/>
          <w:iCs/>
          <w:color w:val="000000" w:themeColor="text1"/>
          <w:sz w:val="22"/>
          <w:szCs w:val="22"/>
          <w:lang w:val="en-IE"/>
        </w:rPr>
      </w:pPr>
    </w:p>
    <w:p w:rsidR="006411E9" w:rsidRPr="00934D77" w:rsidP="71DB806D" w14:paraId="25A207EC" w14:textId="2048506C">
      <w:pPr>
        <w:spacing w:line="257" w:lineRule="auto"/>
        <w:rPr>
          <w:rFonts w:ascii="Times New Roman" w:eastAsia="Calibri" w:hAnsi="Times New Roman" w:cs="Times New Roman"/>
          <w:i/>
          <w:iCs/>
          <w:color w:val="000000" w:themeColor="text1"/>
          <w:sz w:val="22"/>
          <w:szCs w:val="22"/>
          <w:lang w:val="en-IE"/>
        </w:rPr>
      </w:pPr>
      <w:r w:rsidRPr="71DB806D">
        <w:rPr>
          <w:rFonts w:ascii="Times New Roman" w:eastAsia="Calibri" w:hAnsi="Times New Roman" w:cs="Times New Roman"/>
          <w:b/>
          <w:bCs/>
          <w:i/>
          <w:iCs/>
          <w:color w:val="000000" w:themeColor="text1"/>
          <w:sz w:val="22"/>
          <w:szCs w:val="22"/>
          <w:lang w:val="en-IE"/>
        </w:rPr>
        <w:t>Table 1</w:t>
      </w:r>
      <w:r w:rsidRPr="71DB806D" w:rsidR="5BA246CF">
        <w:rPr>
          <w:rFonts w:ascii="Times New Roman" w:eastAsia="Calibri" w:hAnsi="Times New Roman" w:cs="Times New Roman"/>
          <w:b/>
          <w:bCs/>
          <w:i/>
          <w:iCs/>
          <w:color w:val="000000" w:themeColor="text1"/>
          <w:sz w:val="22"/>
          <w:szCs w:val="22"/>
          <w:lang w:val="en-IE"/>
        </w:rPr>
        <w:t>.1.</w:t>
      </w:r>
      <w:r w:rsidRPr="71DB806D">
        <w:rPr>
          <w:rFonts w:ascii="Times New Roman" w:eastAsia="Calibri" w:hAnsi="Times New Roman" w:cs="Times New Roman"/>
          <w:b/>
          <w:bCs/>
          <w:i/>
          <w:iCs/>
          <w:color w:val="000000" w:themeColor="text1"/>
          <w:sz w:val="22"/>
          <w:szCs w:val="22"/>
          <w:lang w:val="en-IE"/>
        </w:rPr>
        <w:t xml:space="preserve"> </w:t>
      </w:r>
      <w:r w:rsidRPr="71DB806D">
        <w:rPr>
          <w:rFonts w:ascii="Times New Roman" w:eastAsia="Calibri" w:hAnsi="Times New Roman" w:cs="Times New Roman"/>
          <w:i/>
          <w:iCs/>
          <w:sz w:val="22"/>
          <w:szCs w:val="22"/>
        </w:rPr>
        <w:t>SfLW Providers named on the DfE contract – 1</w:t>
      </w:r>
      <w:r w:rsidRPr="71DB806D">
        <w:rPr>
          <w:rFonts w:ascii="Times New Roman" w:eastAsia="Calibri" w:hAnsi="Times New Roman" w:cs="Times New Roman"/>
          <w:i/>
          <w:iCs/>
          <w:color w:val="000000" w:themeColor="text1"/>
          <w:sz w:val="22"/>
          <w:szCs w:val="22"/>
          <w:lang w:val="en-IE"/>
        </w:rPr>
        <w:t xml:space="preserve"> Aug 2025 – (Gov.uk, 2025).</w:t>
      </w:r>
    </w:p>
    <w:p w:rsidR="00C96BB5" w:rsidP="008D3F96" w14:paraId="474BF061" w14:textId="77777777">
      <w:pPr>
        <w:pStyle w:val="NoSpacing"/>
        <w:rPr>
          <w:lang w:val="en-IE"/>
        </w:rPr>
      </w:pPr>
    </w:p>
    <w:p w:rsidR="006411E9" w:rsidP="2032937B" w14:paraId="454072D7" w14:textId="42D02C9A">
      <w:pPr>
        <w:pStyle w:val="Heading4"/>
        <w:rPr>
          <w:rFonts w:ascii="Times New Roman" w:eastAsia="Times New Roman" w:hAnsi="Times New Roman" w:cs="Times New Roman"/>
          <w:i w:val="0"/>
          <w:iCs w:val="0"/>
          <w:color w:val="000000" w:themeColor="text1"/>
        </w:rPr>
      </w:pPr>
      <w:r w:rsidRPr="2032937B">
        <w:rPr>
          <w:rFonts w:ascii="Times New Roman" w:eastAsia="Times New Roman" w:hAnsi="Times New Roman" w:cs="Times New Roman"/>
          <w:lang w:val="en-IE"/>
        </w:rPr>
        <w:t xml:space="preserve">SPF - Skill SET – Empower </w:t>
      </w:r>
    </w:p>
    <w:p w:rsidR="006411E9" w:rsidRPr="00B33162" w:rsidP="00B33162" w14:paraId="12850AAE" w14:textId="0B2B879B">
      <w:pPr>
        <w:jc w:val="left"/>
        <w:rPr>
          <w:rFonts w:ascii="Times New Roman" w:eastAsia="Times New Roman" w:hAnsi="Times New Roman" w:cs="Times New Roman"/>
          <w:color w:val="000000" w:themeColor="text1"/>
          <w:sz w:val="22"/>
          <w:szCs w:val="22"/>
        </w:rPr>
      </w:pPr>
      <w:r w:rsidRPr="00B33162">
        <w:rPr>
          <w:rFonts w:ascii="Times New Roman" w:eastAsia="Times New Roman" w:hAnsi="Times New Roman" w:cs="Times New Roman"/>
          <w:color w:val="000000" w:themeColor="text1"/>
          <w:sz w:val="22"/>
          <w:szCs w:val="22"/>
          <w:lang w:val="en-IE"/>
        </w:rPr>
        <w:t>The Shared Prosperity Fund (SPF) was the British Government’s successor to the European Social Fund (ESF) which finished in 2023 and provide</w:t>
      </w:r>
      <w:r w:rsidRPr="00B33162" w:rsidR="00F96FE9">
        <w:rPr>
          <w:rFonts w:ascii="Times New Roman" w:eastAsia="Times New Roman" w:hAnsi="Times New Roman" w:cs="Times New Roman"/>
          <w:color w:val="000000" w:themeColor="text1"/>
          <w:sz w:val="22"/>
          <w:szCs w:val="22"/>
          <w:lang w:val="en-IE"/>
        </w:rPr>
        <w:t>d</w:t>
      </w:r>
      <w:r w:rsidRPr="00B33162">
        <w:rPr>
          <w:rFonts w:ascii="Times New Roman" w:eastAsia="Times New Roman" w:hAnsi="Times New Roman" w:cs="Times New Roman"/>
          <w:color w:val="000000" w:themeColor="text1"/>
          <w:sz w:val="22"/>
          <w:szCs w:val="22"/>
          <w:lang w:val="en-IE"/>
        </w:rPr>
        <w:t xml:space="preserve"> £15.6m per annum (DfE, 2025c). The SPF is aimed at supporting people who are economically inactive, however the SPF, unlike the ESF, does not include a programme for social inclusion. </w:t>
      </w:r>
    </w:p>
    <w:p w:rsidR="006411E9" w:rsidRPr="00B33162" w:rsidP="00B33162" w14:paraId="54565A86" w14:textId="11F0ED59">
      <w:pPr>
        <w:jc w:val="left"/>
        <w:rPr>
          <w:rFonts w:ascii="Times New Roman" w:eastAsia="Times New Roman" w:hAnsi="Times New Roman" w:cs="Times New Roman"/>
          <w:color w:val="000000" w:themeColor="text1"/>
          <w:sz w:val="22"/>
          <w:szCs w:val="22"/>
        </w:rPr>
      </w:pPr>
      <w:r w:rsidRPr="00B33162">
        <w:rPr>
          <w:rFonts w:ascii="Times New Roman" w:eastAsia="Times New Roman" w:hAnsi="Times New Roman" w:cs="Times New Roman"/>
          <w:color w:val="000000" w:themeColor="text1"/>
          <w:sz w:val="22"/>
          <w:szCs w:val="22"/>
          <w:lang w:val="en-IE"/>
        </w:rPr>
        <w:t xml:space="preserve">One programme funded by the SPF is Skill SET. Skill SET is a collaboration between 7 regional and national disability organisations (Action Mental Health, Adapt NI, Cedar, Mencap (N.I.), Now Group, Orchardville and the RNIB - Royal National Institute of Blind People) with the primary focus of supporting people with a disability or health conditions to find employment.  </w:t>
      </w:r>
    </w:p>
    <w:p w:rsidR="006411E9" w:rsidRPr="00B33162" w:rsidP="00B33162" w14:paraId="027BD2D3" w14:textId="0894AA33">
      <w:pPr>
        <w:jc w:val="left"/>
        <w:rPr>
          <w:rFonts w:ascii="Times New Roman" w:eastAsia="Times New Roman" w:hAnsi="Times New Roman" w:cs="Times New Roman"/>
          <w:color w:val="000000" w:themeColor="text1"/>
          <w:sz w:val="22"/>
          <w:szCs w:val="22"/>
        </w:rPr>
      </w:pPr>
      <w:r w:rsidRPr="00B33162">
        <w:rPr>
          <w:rFonts w:ascii="Times New Roman" w:eastAsia="Times New Roman" w:hAnsi="Times New Roman" w:cs="Times New Roman"/>
          <w:color w:val="000000" w:themeColor="text1"/>
          <w:sz w:val="22"/>
          <w:szCs w:val="22"/>
          <w:lang w:val="en-IE"/>
        </w:rPr>
        <w:t xml:space="preserve">Another relevant programme funded by the SPF is the Empower programme, which is an employment programme aimed at helping people with SEN gain employment, qualifications, skills and day to day issues of finding, applying for and maintaining employment (Gov.uk, 2025a). </w:t>
      </w:r>
    </w:p>
    <w:p w:rsidR="7753F62A" w:rsidRPr="00580B71" w:rsidP="00580B71" w14:paraId="1011CAF2" w14:textId="76FBB994">
      <w:pPr>
        <w:jc w:val="left"/>
        <w:rPr>
          <w:rFonts w:ascii="Times New Roman" w:eastAsia="Times New Roman" w:hAnsi="Times New Roman" w:cs="Times New Roman"/>
          <w:color w:val="000000" w:themeColor="text1"/>
          <w:sz w:val="22"/>
          <w:szCs w:val="22"/>
        </w:rPr>
      </w:pPr>
      <w:r w:rsidRPr="00B33162">
        <w:rPr>
          <w:rFonts w:ascii="Times New Roman" w:eastAsia="Times New Roman" w:hAnsi="Times New Roman" w:cs="Times New Roman"/>
          <w:color w:val="000000" w:themeColor="text1"/>
          <w:sz w:val="22"/>
          <w:szCs w:val="22"/>
          <w:lang w:val="en-IE"/>
        </w:rPr>
        <w:t>The final relevant scheme funded by SPF is the PROSPER (People, Resilience, Opportunities, Success, Participation, Employment and Results) project. The project aims to provide wrap-around support for economically inactive people including people with SEND (Gov.uk 2025a). The UKSPF allocation for Northern Ireland as a whole was £45,488,433 for the financial year 2025/2026 (Gov.uk, 2025b), however it is not possible to say how much of this goes into disability-related programmes such as Skill SET, Empower or PROSPER. It is interesting to note that while the population of Wales is 62% greater than the population of Northern Ireland (NI = 1,920,400, Wales = 3,107,500) (ONS, 2022; NISRA, 2023), it received almost five times the amount of SPF funding (£209,732,954)</w:t>
      </w:r>
      <w:r w:rsidRPr="00B33162" w:rsidR="50D3E874">
        <w:rPr>
          <w:rFonts w:ascii="Times New Roman" w:eastAsia="Times New Roman" w:hAnsi="Times New Roman" w:cs="Times New Roman"/>
          <w:color w:val="000000" w:themeColor="text1"/>
          <w:sz w:val="22"/>
          <w:szCs w:val="22"/>
          <w:lang w:val="en-IE"/>
        </w:rPr>
        <w:t>.</w:t>
      </w:r>
    </w:p>
    <w:p w:rsidR="007479F4" w:rsidRPr="00B33162" w:rsidP="007479F4" w14:paraId="14DFF5B8" w14:textId="6EE254BB">
      <w:pPr>
        <w:pStyle w:val="Heading4"/>
        <w:rPr>
          <w:rFonts w:ascii="Times New Roman" w:hAnsi="Times New Roman" w:cs="Times New Roman"/>
          <w:lang w:val="en-IE"/>
        </w:rPr>
      </w:pPr>
      <w:r w:rsidRPr="00B33162">
        <w:rPr>
          <w:rFonts w:ascii="Times New Roman" w:hAnsi="Times New Roman" w:cs="Times New Roman"/>
          <w:lang w:val="en-IE"/>
        </w:rPr>
        <w:t>Higher Education (HE)</w:t>
      </w:r>
    </w:p>
    <w:p w:rsidR="006411E9" w:rsidRPr="00B33162" w:rsidP="00B33162" w14:paraId="4115C1FC" w14:textId="4F45B11F">
      <w:pPr>
        <w:jc w:val="left"/>
        <w:rPr>
          <w:rFonts w:ascii="Times New Roman" w:eastAsia="Times New Roman" w:hAnsi="Times New Roman" w:cs="Times New Roman"/>
          <w:color w:val="000000" w:themeColor="text1"/>
          <w:sz w:val="22"/>
          <w:szCs w:val="22"/>
        </w:rPr>
      </w:pPr>
      <w:r w:rsidRPr="00B33162">
        <w:rPr>
          <w:rFonts w:ascii="Times New Roman" w:eastAsia="Times New Roman" w:hAnsi="Times New Roman" w:cs="Times New Roman"/>
          <w:color w:val="000000" w:themeColor="text1"/>
          <w:sz w:val="22"/>
          <w:szCs w:val="22"/>
          <w:lang w:val="en-IE"/>
        </w:rPr>
        <w:t xml:space="preserve">HE providers also have access to some funding schemes that allow them to further support and recruit students with disabilities. Most notable is the Disabled Students’ Allowance grant (DSA). The DSA can provide students (including undergraduate, part-time and postgraduate students) with up to £25,000 per academic year to help support them in their studies (DfE, 2025c). The support generally takes the form of one-to-one non-medical help, specialist equipment and travel support. Approximately 2,500 students receive DSA each year in Northern Ireland, with spending amounting to roughly £4m annually. </w:t>
      </w:r>
    </w:p>
    <w:p w:rsidR="006411E9" w:rsidRPr="00B33162" w:rsidP="00B33162" w14:paraId="20242F8C" w14:textId="7383FE9E">
      <w:pPr>
        <w:jc w:val="left"/>
        <w:rPr>
          <w:rFonts w:ascii="Times New Roman" w:eastAsia="Times New Roman" w:hAnsi="Times New Roman" w:cs="Times New Roman"/>
          <w:color w:val="000000" w:themeColor="text1"/>
          <w:sz w:val="22"/>
          <w:szCs w:val="22"/>
        </w:rPr>
      </w:pPr>
      <w:r w:rsidRPr="00B33162">
        <w:rPr>
          <w:rFonts w:ascii="Times New Roman" w:eastAsia="Times New Roman" w:hAnsi="Times New Roman" w:cs="Times New Roman"/>
          <w:color w:val="000000" w:themeColor="text1"/>
          <w:sz w:val="22"/>
          <w:szCs w:val="22"/>
          <w:lang w:val="en-IE"/>
        </w:rPr>
        <w:t xml:space="preserve">HE providers must also include a Widening Access and Participation Plan (WAPP) for any courses where they charge more than the basic HE fee. While WAPP may initially seem restrictive for HE providers, only 10% of the additional income must go to widening participation. It is estimated that this 10% equates to roughly £10m across the sector (DfE, 2025c). Support from WAPP is aimed at disabled students but also those from areas of high deprivation, adult returners and care-experienced young people. </w:t>
      </w:r>
    </w:p>
    <w:p w:rsidR="00050F0E" w:rsidRPr="00580B71" w:rsidP="00580B71" w14:paraId="3CF979B1" w14:textId="320B6152">
      <w:pPr>
        <w:jc w:val="left"/>
        <w:rPr>
          <w:rFonts w:ascii="Times New Roman" w:eastAsia="Times New Roman" w:hAnsi="Times New Roman" w:cs="Times New Roman"/>
          <w:color w:val="000000" w:themeColor="text1"/>
          <w:sz w:val="22"/>
          <w:szCs w:val="22"/>
          <w:lang w:val="en-IE"/>
        </w:rPr>
      </w:pPr>
      <w:r w:rsidRPr="00B33162">
        <w:rPr>
          <w:rFonts w:ascii="Times New Roman" w:eastAsia="Times New Roman" w:hAnsi="Times New Roman" w:cs="Times New Roman"/>
          <w:color w:val="000000" w:themeColor="text1"/>
          <w:sz w:val="22"/>
          <w:szCs w:val="22"/>
          <w:lang w:val="en-IE"/>
        </w:rPr>
        <w:t xml:space="preserve">Recently, researchers at Stranmillis University College (Gibson et al., 2025) completed a DfE-funded feasibility study which examined the Trinity Centre for People with Intellectual Disabilities, and in particular the potential establishment of an inclusive HE programme for people with intellectual disabilities in Northern Ireland. The report also considered the Republic of Ireland’s Programme for Access to Higher Education (PATH), which funds 11 institutions, at a cost of €11m, to support at least 150 students with disabilities annually. The authors concluded that this route to HE for people with intellectual disabilities was both effective and financially sustainable. Gibson et al. (2025) describe it as “incontestably feasible, with no insurmountable challenges identified” (Gibson et al., 2025, p.3) and suggest “…moving forward with implementation, recommending a pilot programme as the next step towards establishing a permanent scalable pathway to higher education and employment for people with intellectual disabilities in Northern Ireland” (Gibson et al., 2025). </w:t>
      </w:r>
    </w:p>
    <w:p w:rsidR="00050F0E" w:rsidRPr="00756AF1" w:rsidP="007479F4" w14:paraId="016C54FA" w14:textId="7BD96F4F">
      <w:pPr>
        <w:pStyle w:val="Heading4"/>
        <w:rPr>
          <w:rFonts w:ascii="Times New Roman" w:eastAsia="Times New Roman" w:hAnsi="Times New Roman" w:cs="Times New Roman"/>
          <w:b/>
          <w:color w:val="000000" w:themeColor="text1"/>
        </w:rPr>
      </w:pPr>
      <w:r w:rsidRPr="00756AF1">
        <w:rPr>
          <w:rFonts w:ascii="Times New Roman" w:hAnsi="Times New Roman" w:cs="Times New Roman"/>
          <w:lang w:val="en-IE"/>
        </w:rPr>
        <w:t>Employment</w:t>
      </w:r>
    </w:p>
    <w:p w:rsidR="00050F0E" w:rsidRPr="00756AF1" w:rsidP="00756AF1" w14:paraId="3404AC20" w14:textId="77777777">
      <w:pPr>
        <w:jc w:val="left"/>
        <w:rPr>
          <w:rFonts w:ascii="Times New Roman" w:eastAsia="Times New Roman" w:hAnsi="Times New Roman" w:cs="Times New Roman"/>
          <w:color w:val="000000" w:themeColor="text1"/>
          <w:sz w:val="22"/>
          <w:szCs w:val="22"/>
        </w:rPr>
      </w:pPr>
      <w:r w:rsidRPr="00756AF1">
        <w:rPr>
          <w:rFonts w:ascii="Times New Roman" w:eastAsia="Times New Roman" w:hAnsi="Times New Roman" w:cs="Times New Roman"/>
          <w:color w:val="000000" w:themeColor="text1"/>
          <w:sz w:val="22"/>
          <w:szCs w:val="22"/>
          <w:lang w:val="en-IE"/>
        </w:rPr>
        <w:t>People with disabilities who are economically inactive can benefit from the same services available to any economically inactive person. This is often provided by the Department for Communities (DfC) through different networks within Jobs &amp; Benefits, such as Jobseekers, and people with a disability or health condition can avail of a work coach who will help advise them. As well as the schemes open to all economically inactive people, there are three schemes aimed at helping disabled people find and maintain work: Access to Work, Workable (NI) and the Condition Management Programme.</w:t>
      </w:r>
    </w:p>
    <w:p w:rsidR="00050F0E" w:rsidRPr="00756AF1" w:rsidP="00756AF1" w14:paraId="324C0F09" w14:textId="77777777">
      <w:pPr>
        <w:jc w:val="left"/>
        <w:rPr>
          <w:rFonts w:ascii="Times New Roman" w:eastAsia="Times New Roman" w:hAnsi="Times New Roman" w:cs="Times New Roman"/>
          <w:color w:val="000000" w:themeColor="text1"/>
          <w:sz w:val="22"/>
          <w:szCs w:val="22"/>
        </w:rPr>
      </w:pPr>
      <w:r w:rsidRPr="00756AF1">
        <w:rPr>
          <w:i/>
          <w:iCs/>
          <w:sz w:val="22"/>
          <w:szCs w:val="22"/>
        </w:rPr>
        <w:t>Access to Work</w:t>
      </w:r>
      <w:r w:rsidRPr="00756AF1">
        <w:rPr>
          <w:rFonts w:ascii="Times New Roman" w:eastAsia="Times New Roman" w:hAnsi="Times New Roman" w:cs="Times New Roman"/>
          <w:color w:val="000000" w:themeColor="text1"/>
          <w:sz w:val="22"/>
          <w:szCs w:val="22"/>
          <w:lang w:val="en-IE"/>
        </w:rPr>
        <w:t xml:space="preserve"> is focused on practical problems and can be used in a variety of ways and is available to anyone with a physical or mental health condition or disability. You can apply for grants to pay for practical support with your work including: specialist equipment and assistive software, support workers such as BSL interpreters, a job coach, travel costs, vehicle adaptations and adjustments to the </w:t>
      </w:r>
      <w:r w:rsidRPr="00756AF1">
        <w:rPr>
          <w:rFonts w:ascii="Times New Roman" w:eastAsia="Times New Roman" w:hAnsi="Times New Roman" w:cs="Times New Roman"/>
          <w:color w:val="000000" w:themeColor="text1"/>
          <w:sz w:val="22"/>
          <w:szCs w:val="22"/>
          <w:lang w:val="en-IE"/>
        </w:rPr>
        <w:t>physical workplace (Gov.uk, 2025c). As well as this you can also access mental health support, such as one-to-one sessions with a mental health professional and communication support for job interviews. It is important to note, however, that the money cannot be used to make ‘reasonable’ adjustments to the workplace as this falls under the responsibility of the employer (Gov.uk, 2025c).</w:t>
      </w:r>
    </w:p>
    <w:p w:rsidR="00050F0E" w:rsidRPr="00756AF1" w:rsidP="00756AF1" w14:paraId="2AE98F38" w14:textId="77777777">
      <w:pPr>
        <w:pStyle w:val="NoSpacing"/>
        <w:jc w:val="left"/>
        <w:rPr>
          <w:sz w:val="22"/>
          <w:szCs w:val="22"/>
        </w:rPr>
      </w:pPr>
      <w:r w:rsidRPr="00756AF1">
        <w:rPr>
          <w:sz w:val="22"/>
          <w:szCs w:val="22"/>
          <w:lang w:val="en-IE"/>
        </w:rPr>
        <w:t xml:space="preserve">The </w:t>
      </w:r>
      <w:r w:rsidRPr="00756AF1">
        <w:rPr>
          <w:i/>
          <w:iCs/>
          <w:sz w:val="22"/>
          <w:szCs w:val="22"/>
        </w:rPr>
        <w:t>Workable (NI)</w:t>
      </w:r>
      <w:r w:rsidRPr="00756AF1">
        <w:rPr>
          <w:sz w:val="22"/>
          <w:szCs w:val="22"/>
          <w:lang w:val="en-IE"/>
        </w:rPr>
        <w:t xml:space="preserve"> scheme helps disabled people find and maintain employment. This includes things like educating and training employers and work colleagues in whatever the individual needs, whether behavioural or environmental adaptations, or simply an awareness of the condition itself. As well as this, participants can benefit from a one-to-one job coach to help find employment and create a career pathway. One notable aspect of Workable (NI) is that it is a long-term support, available to those that need it without a limited window (NI Direct, 2025a). According to the DfE (2025c) and NI Direct (2025a) the DfC has contracted three organisations (Disability Action, Supported Employment Solutions (SES), Ulster Supported Employment Ltd (USEL) (DfE, 2025c; NI Direct, 2025a), to run the Workable (NI) scheme.</w:t>
      </w:r>
    </w:p>
    <w:p w:rsidR="00050F0E" w:rsidRPr="00756AF1" w:rsidP="00756AF1" w14:paraId="5D28295A" w14:textId="77777777">
      <w:pPr>
        <w:pStyle w:val="NoSpacing"/>
        <w:jc w:val="left"/>
        <w:rPr>
          <w:sz w:val="22"/>
          <w:szCs w:val="22"/>
          <w:lang w:val="en-IE"/>
        </w:rPr>
      </w:pPr>
    </w:p>
    <w:p w:rsidR="7753F62A" w:rsidRPr="00580B71" w:rsidP="00580B71" w14:paraId="34E95CC3" w14:textId="0ECEF1FA">
      <w:pPr>
        <w:jc w:val="left"/>
        <w:rPr>
          <w:rFonts w:ascii="Times New Roman" w:eastAsia="Times New Roman" w:hAnsi="Times New Roman" w:cs="Times New Roman"/>
          <w:color w:val="000000" w:themeColor="text1"/>
          <w:sz w:val="22"/>
          <w:szCs w:val="22"/>
        </w:rPr>
      </w:pPr>
      <w:r w:rsidRPr="00756AF1">
        <w:rPr>
          <w:rFonts w:ascii="Times New Roman" w:eastAsia="Times New Roman" w:hAnsi="Times New Roman" w:cs="Times New Roman"/>
          <w:color w:val="000000" w:themeColor="text1"/>
          <w:sz w:val="22"/>
          <w:szCs w:val="22"/>
          <w:lang w:val="en-IE"/>
        </w:rPr>
        <w:t xml:space="preserve">Finally, the </w:t>
      </w:r>
      <w:r w:rsidRPr="00756AF1">
        <w:rPr>
          <w:i/>
          <w:iCs/>
          <w:sz w:val="22"/>
          <w:szCs w:val="22"/>
        </w:rPr>
        <w:t>Condition Management Programme (CMP)</w:t>
      </w:r>
      <w:r w:rsidRPr="00756AF1">
        <w:rPr>
          <w:rFonts w:ascii="Times New Roman" w:eastAsia="Times New Roman" w:hAnsi="Times New Roman" w:cs="Times New Roman"/>
          <w:b/>
          <w:bCs/>
          <w:color w:val="000000" w:themeColor="text1"/>
          <w:sz w:val="22"/>
          <w:szCs w:val="22"/>
          <w:lang w:val="en-IE"/>
        </w:rPr>
        <w:t xml:space="preserve"> </w:t>
      </w:r>
      <w:r w:rsidRPr="00756AF1">
        <w:rPr>
          <w:rFonts w:ascii="Times New Roman" w:eastAsia="Times New Roman" w:hAnsi="Times New Roman" w:cs="Times New Roman"/>
          <w:color w:val="000000" w:themeColor="text1"/>
          <w:sz w:val="22"/>
          <w:szCs w:val="22"/>
          <w:lang w:val="en-IE"/>
        </w:rPr>
        <w:t>helps people to manage their health condition to help them gain or maintain employment. While the CMP may be applicable for disabled people, it is more applicable to those who have chronic health conditions such as arthritic complaints, back and neck problems, chronic fatigue, depression, pain, stress and heart, circulatory and respiratory disorders (NIDirect, 2025b).</w:t>
      </w:r>
    </w:p>
    <w:p w:rsidR="006411E9" w:rsidRPr="003F0516" w:rsidP="007479F4" w14:paraId="074AE2E0" w14:textId="5F9020C2">
      <w:pPr>
        <w:pStyle w:val="Heading4"/>
        <w:rPr>
          <w:rFonts w:ascii="Times New Roman" w:eastAsia="Times New Roman" w:hAnsi="Times New Roman" w:cs="Times New Roman"/>
          <w:b/>
          <w:color w:val="000000" w:themeColor="text1"/>
        </w:rPr>
      </w:pPr>
      <w:r w:rsidRPr="003F0516">
        <w:rPr>
          <w:rFonts w:ascii="Times New Roman" w:hAnsi="Times New Roman" w:cs="Times New Roman"/>
          <w:lang w:val="en-IE"/>
        </w:rPr>
        <w:t>Vocational and Training Programmes</w:t>
      </w:r>
    </w:p>
    <w:p w:rsidR="00F971DA" w:rsidRPr="00580B71" w:rsidP="00580B71" w14:paraId="3D54257B" w14:textId="3425B799">
      <w:pPr>
        <w:jc w:val="left"/>
        <w:rPr>
          <w:rFonts w:ascii="Times New Roman" w:eastAsia="Times New Roman" w:hAnsi="Times New Roman" w:cs="Times New Roman"/>
          <w:color w:val="000000" w:themeColor="text1"/>
          <w:sz w:val="22"/>
          <w:szCs w:val="22"/>
          <w:lang w:val="en-IE"/>
        </w:rPr>
      </w:pPr>
      <w:r w:rsidRPr="003F0516">
        <w:rPr>
          <w:rFonts w:ascii="Times New Roman" w:eastAsia="Times New Roman" w:hAnsi="Times New Roman" w:cs="Times New Roman"/>
          <w:color w:val="000000" w:themeColor="text1"/>
          <w:sz w:val="22"/>
          <w:szCs w:val="22"/>
          <w:lang w:val="en-IE"/>
        </w:rPr>
        <w:t xml:space="preserve">The main funding block for vocational training in Northern Ireland is the ApprenticeshipsNI programme. It includes a disability supplement of up to £2,886 to help training suppliers to provide additional support for those who need it. HM Revenue and Customs (HMRC) (2020) carried out a review of the Apprenticeship NI population 2017/2018, which gives a clear percentage overview of the types of career paths supported by the scheme: 22% wholesale and retail, 16% manufacturing, 13% construction, 12% admin and support services, 10% human health and social work, 9% accommodation and food services, 4% finance and insurance, 4% other services and 10% other trades (HMRC, 2020). According to DfE (2025c) there were 11,774 participants on the ApprenticeshipsNI scheme in 2024, but only 3.8% had a declared disability. This suggests that while the scheme may be intended to help the disabled community, more needs to be done to increase the number of people with disabilities availing of the ApprenticeshipsNI scheme. Another potential issue is that males account for 72% of current participants and 95% of participants at level 2/3 (DfE, 2025e), suggesting that further work also needs to be done to attract females (with and without disabilities) to participate in the programme. </w:t>
      </w:r>
    </w:p>
    <w:p w:rsidR="006411E9" w:rsidRPr="003F0516" w:rsidP="007479F4" w14:paraId="2BDFFA41" w14:textId="3745A471">
      <w:pPr>
        <w:pStyle w:val="Heading4"/>
        <w:rPr>
          <w:rFonts w:ascii="Times New Roman" w:eastAsia="Times New Roman" w:hAnsi="Times New Roman" w:cs="Times New Roman"/>
          <w:b/>
          <w:color w:val="000000" w:themeColor="text1"/>
        </w:rPr>
      </w:pPr>
      <w:r w:rsidRPr="003F0516">
        <w:rPr>
          <w:rFonts w:ascii="Times New Roman" w:hAnsi="Times New Roman" w:cs="Times New Roman"/>
          <w:lang w:val="en-IE"/>
        </w:rPr>
        <w:t>Social Enterprises</w:t>
      </w:r>
    </w:p>
    <w:p w:rsidR="006411E9" w:rsidRPr="003F0516" w:rsidP="003F0516" w14:paraId="7B4F048C" w14:textId="0DFEC5B3">
      <w:pPr>
        <w:jc w:val="left"/>
        <w:rPr>
          <w:rFonts w:ascii="Times New Roman" w:eastAsia="Times New Roman" w:hAnsi="Times New Roman" w:cs="Times New Roman"/>
          <w:color w:val="000000" w:themeColor="text1"/>
          <w:sz w:val="22"/>
          <w:szCs w:val="22"/>
        </w:rPr>
      </w:pPr>
      <w:r w:rsidRPr="003F0516">
        <w:rPr>
          <w:rFonts w:ascii="Times New Roman" w:eastAsia="Times New Roman" w:hAnsi="Times New Roman" w:cs="Times New Roman"/>
          <w:color w:val="000000" w:themeColor="text1"/>
          <w:sz w:val="22"/>
          <w:szCs w:val="22"/>
          <w:lang w:val="en-IE"/>
        </w:rPr>
        <w:t xml:space="preserve">Social Enterprises are independent businesses with a focus on social and environmental issues. The DfE (2025f) defines a social enterprise as “...businesses with primarily social objectives whose surpluses are principally reinvested for that purpose in the business or community, rather than being driven by the need to maximise profit for shareholders and owners” (DfE, 2025f, p.7). They often create employment opportunities and provide training for marginalised groups in society, such as people with disabilities. In 2019, there were 843 social enterprises in Northern Ireland generating approximately £980m annually and employing almost 25,000 people (DfE, 2025f). A recent study has shown that the number of social enterprises in Northern Ireland has risen to roughly 1,225 in 2025 (SENI, 2025), showing an upward trend of interest. While social enterprises related to disabled people will often employ disabled people, they can also simply be raising money to support disabled people without employing them. Due to the range of causes Social Enterprises support, and the variety of ways they implement that support, it is not possible to say at what level the Social Enterprise economy impact the opportunities of young disabled people leaving second level education. </w:t>
      </w:r>
    </w:p>
    <w:p w:rsidR="2032937B" w:rsidP="2032937B" w14:paraId="0E57AF90" w14:textId="08B22D09">
      <w:pPr>
        <w:pStyle w:val="NoSpacing"/>
        <w:rPr>
          <w:lang w:val="en-IE"/>
        </w:rPr>
      </w:pPr>
    </w:p>
    <w:p w:rsidR="006411E9" w:rsidP="007479F4" w14:paraId="124704E9" w14:textId="5C7F58A4">
      <w:pPr>
        <w:pStyle w:val="Heading3"/>
        <w:rPr>
          <w:rFonts w:ascii="Times New Roman" w:eastAsia="Times New Roman" w:hAnsi="Times New Roman" w:cs="Times New Roman"/>
          <w:color w:val="000000" w:themeColor="text1"/>
          <w:sz w:val="24"/>
          <w:szCs w:val="24"/>
        </w:rPr>
      </w:pPr>
      <w:bookmarkStart w:id="13" w:name="_Toc220413145"/>
      <w:r>
        <w:rPr>
          <w:lang w:val="en-IE"/>
        </w:rPr>
        <w:t>1.</w:t>
      </w:r>
      <w:r w:rsidR="007479F4">
        <w:rPr>
          <w:lang w:val="en-IE"/>
        </w:rPr>
        <w:t>2.3</w:t>
      </w:r>
      <w:r>
        <w:rPr>
          <w:lang w:val="en-IE"/>
        </w:rPr>
        <w:t xml:space="preserve"> </w:t>
      </w:r>
      <w:r w:rsidRPr="7092A25D" w:rsidR="4330AEBD">
        <w:rPr>
          <w:lang w:val="en-IE"/>
        </w:rPr>
        <w:t>Department of Health Funded Opportunities</w:t>
      </w:r>
      <w:bookmarkEnd w:id="13"/>
    </w:p>
    <w:p w:rsidR="006411E9" w:rsidRPr="003F0516" w:rsidP="003F0516" w14:paraId="6E72F368" w14:textId="645A4245">
      <w:pPr>
        <w:spacing w:beforeAutospacing="1" w:afterAutospacing="1" w:line="240" w:lineRule="auto"/>
        <w:jc w:val="left"/>
        <w:rPr>
          <w:rFonts w:ascii="Times New Roman" w:eastAsia="Times New Roman" w:hAnsi="Times New Roman" w:cs="Times New Roman"/>
          <w:color w:val="000000" w:themeColor="text1"/>
          <w:sz w:val="22"/>
          <w:szCs w:val="22"/>
        </w:rPr>
      </w:pPr>
      <w:r w:rsidRPr="003F0516">
        <w:rPr>
          <w:rFonts w:ascii="Times New Roman" w:eastAsia="Times New Roman" w:hAnsi="Times New Roman" w:cs="Times New Roman"/>
          <w:color w:val="000000" w:themeColor="text1"/>
          <w:sz w:val="22"/>
          <w:szCs w:val="22"/>
        </w:rPr>
        <w:t>One of the responsibilities of the Health and Social Care (HSC) Trusts is to coordinate transition planning for the young people in their care. This includes “planning, delivering [and] commissioning Day Care and Day Opportunities for adults with learning disabilities” (DfE, 2025c, p. 17). Young people with SEN who are under HSC care will have undergone an HSC assessment, including an assessment of Learning Disability, which then informs their overall assessment of need (DfE, 2025c).</w:t>
      </w:r>
    </w:p>
    <w:p w:rsidR="006411E9" w:rsidRPr="003F0516" w:rsidP="003F0516" w14:paraId="444FD0AA" w14:textId="4089D8D2">
      <w:pPr>
        <w:spacing w:beforeAutospacing="1" w:afterAutospacing="1" w:line="240" w:lineRule="auto"/>
        <w:jc w:val="left"/>
        <w:rPr>
          <w:rFonts w:ascii="Times New Roman" w:eastAsia="Times New Roman" w:hAnsi="Times New Roman" w:cs="Times New Roman"/>
          <w:color w:val="000000" w:themeColor="text1"/>
          <w:sz w:val="22"/>
          <w:szCs w:val="22"/>
        </w:rPr>
      </w:pPr>
      <w:r w:rsidRPr="003F0516">
        <w:rPr>
          <w:rFonts w:ascii="Times New Roman" w:eastAsia="Times New Roman" w:hAnsi="Times New Roman" w:cs="Times New Roman"/>
          <w:color w:val="000000" w:themeColor="text1"/>
          <w:sz w:val="22"/>
          <w:szCs w:val="22"/>
        </w:rPr>
        <w:t>However, this process is separate from the Statement of SEN issued by the Education Authority (EA). This distinction can create an apparent overlap in responsibilities, and families may find that their child is not eligible for certain HSC services because their assessment was conducted by the EA rather than by HSC. In theory, this should not occur: the EA transitions process, which begins at age 14, is intended to facilitate communication between the EA and HSC to ensure information sharing and effective planning for a smooth transition as the young person approaches 16–19 years.</w:t>
      </w:r>
    </w:p>
    <w:p w:rsidR="00F971DA" w:rsidRPr="002E30C5" w:rsidP="002E30C5" w14:paraId="607D6226" w14:textId="70729F8D">
      <w:pPr>
        <w:spacing w:beforeAutospacing="1" w:afterAutospacing="1" w:line="240" w:lineRule="auto"/>
        <w:jc w:val="left"/>
        <w:rPr>
          <w:rFonts w:ascii="Times New Roman" w:eastAsia="Times New Roman" w:hAnsi="Times New Roman" w:cs="Times New Roman"/>
          <w:color w:val="000000" w:themeColor="text1"/>
          <w:sz w:val="22"/>
          <w:szCs w:val="22"/>
        </w:rPr>
      </w:pPr>
      <w:r w:rsidRPr="003F0516">
        <w:rPr>
          <w:rFonts w:ascii="Times New Roman" w:eastAsia="Times New Roman" w:hAnsi="Times New Roman" w:cs="Times New Roman"/>
          <w:color w:val="000000" w:themeColor="text1"/>
          <w:sz w:val="22"/>
          <w:szCs w:val="22"/>
        </w:rPr>
        <w:t>In practice, though, the high demand for services means that HSC involvement does not always happen in a timely manner, particularly where the young person is not already known to the Children’s Disability Service (DfE, 2025c).</w:t>
      </w:r>
    </w:p>
    <w:p w:rsidR="006411E9" w:rsidRPr="003F0516" w:rsidP="007479F4" w14:paraId="5C7B95AE" w14:textId="59BD84A8">
      <w:pPr>
        <w:pStyle w:val="Heading4"/>
        <w:rPr>
          <w:rFonts w:ascii="Times New Roman" w:eastAsia="Times New Roman" w:hAnsi="Times New Roman" w:cs="Times New Roman"/>
          <w:b/>
          <w:color w:val="000000" w:themeColor="text1"/>
        </w:rPr>
      </w:pPr>
      <w:r w:rsidRPr="003F0516">
        <w:rPr>
          <w:rFonts w:ascii="Times New Roman" w:hAnsi="Times New Roman" w:cs="Times New Roman"/>
          <w:lang w:val="en-IE"/>
        </w:rPr>
        <w:t>Day Care</w:t>
      </w:r>
      <w:r w:rsidRPr="003F0516" w:rsidR="007479F4">
        <w:rPr>
          <w:rFonts w:ascii="Times New Roman" w:hAnsi="Times New Roman" w:cs="Times New Roman"/>
          <w:lang w:val="en-IE"/>
        </w:rPr>
        <w:t xml:space="preserve"> Centres</w:t>
      </w:r>
    </w:p>
    <w:p w:rsidR="006C43F7" w:rsidRPr="003F0516" w:rsidP="003F0516" w14:paraId="39AA2B60" w14:textId="77777777">
      <w:pPr>
        <w:jc w:val="left"/>
        <w:rPr>
          <w:rFonts w:ascii="Times New Roman" w:eastAsia="Times New Roman" w:hAnsi="Times New Roman" w:cs="Times New Roman"/>
          <w:color w:val="000000" w:themeColor="text1"/>
          <w:sz w:val="22"/>
          <w:szCs w:val="22"/>
          <w:lang w:val="en-IE"/>
        </w:rPr>
      </w:pPr>
      <w:r w:rsidRPr="003F0516">
        <w:rPr>
          <w:rFonts w:ascii="Times New Roman" w:eastAsia="Times New Roman" w:hAnsi="Times New Roman" w:cs="Times New Roman"/>
          <w:color w:val="000000" w:themeColor="text1"/>
          <w:sz w:val="22"/>
          <w:szCs w:val="22"/>
          <w:lang w:val="en-IE"/>
        </w:rPr>
        <w:t>Once an individual is assessed by the HSC as having a Learning Disability, they then have access to the support that they need, which though diverse, is often provided through either Day Care or Day Opportunities. Day Care caters for disabled people who have high care needs (often medical or personal care needs), that can rarely be provided for in other settings. HSC (2025) defines a Day Care Centre as “</w:t>
      </w:r>
      <w:r w:rsidRPr="003F0516">
        <w:rPr>
          <w:rFonts w:ascii="Times New Roman" w:eastAsia="Times New Roman" w:hAnsi="Times New Roman" w:cs="Times New Roman"/>
          <w:color w:val="141412"/>
          <w:sz w:val="22"/>
          <w:szCs w:val="22"/>
          <w:lang w:val="en-IE"/>
        </w:rPr>
        <w:t>Day centres offer services to older people and those who have mental health issues, physical disabilities and/or learning disabilities. They focus on short-term reablement programmes, alongside carer support. The emphasis is on helping people maintain a level of independence” (HSC, 2025).</w:t>
      </w:r>
      <w:r w:rsidRPr="003F0516">
        <w:rPr>
          <w:rFonts w:ascii="Times New Roman" w:eastAsia="Times New Roman" w:hAnsi="Times New Roman" w:cs="Times New Roman"/>
          <w:color w:val="000000" w:themeColor="text1"/>
          <w:sz w:val="22"/>
          <w:szCs w:val="22"/>
          <w:lang w:val="en-IE"/>
        </w:rPr>
        <w:t xml:space="preserve"> The DfE notes that “demand far outstrips capacity in some areas and this can mean young people are placed on waiting lists or offered limited provision</w:t>
      </w:r>
      <w:r w:rsidRPr="003F0516" w:rsidR="008428D7">
        <w:rPr>
          <w:rFonts w:ascii="Times New Roman" w:eastAsia="Times New Roman" w:hAnsi="Times New Roman" w:cs="Times New Roman"/>
          <w:color w:val="000000" w:themeColor="text1"/>
          <w:sz w:val="22"/>
          <w:szCs w:val="22"/>
          <w:lang w:val="en-IE"/>
        </w:rPr>
        <w:t xml:space="preserve"> </w:t>
      </w:r>
      <w:r w:rsidRPr="003F0516">
        <w:rPr>
          <w:rFonts w:ascii="Times New Roman" w:eastAsia="Times New Roman" w:hAnsi="Times New Roman" w:cs="Times New Roman"/>
          <w:color w:val="000000" w:themeColor="text1"/>
          <w:sz w:val="22"/>
          <w:szCs w:val="22"/>
          <w:lang w:val="en-IE"/>
        </w:rPr>
        <w:t xml:space="preserve">… rather than full-time provision” (DfE, 2025c, p.18). </w:t>
      </w:r>
    </w:p>
    <w:p w:rsidR="7753F62A" w:rsidRPr="003F0516" w:rsidP="003F0516" w14:paraId="115A1469" w14:textId="58F13C7B">
      <w:pPr>
        <w:jc w:val="left"/>
        <w:rPr>
          <w:rFonts w:ascii="Times New Roman" w:eastAsia="Times New Roman" w:hAnsi="Times New Roman" w:cs="Times New Roman"/>
          <w:color w:val="000000" w:themeColor="text1"/>
          <w:sz w:val="22"/>
          <w:szCs w:val="22"/>
          <w:lang w:val="en-IE"/>
        </w:rPr>
      </w:pPr>
      <w:r w:rsidRPr="003F0516">
        <w:rPr>
          <w:rFonts w:ascii="Times New Roman" w:eastAsia="Times New Roman" w:hAnsi="Times New Roman" w:cs="Times New Roman"/>
          <w:color w:val="000000" w:themeColor="text1"/>
          <w:sz w:val="22"/>
          <w:szCs w:val="22"/>
          <w:lang w:val="en-IE"/>
        </w:rPr>
        <w:t>Another difficulty with Day Care is that it serves adults up until the age of 65, which can represent a very difficult transition from school for a young person with SEN who has spent their whole educational pathway amongst people who are 19 or below. The DfE (2025) described this as a “unsuitable and inappropriate option for many school leavers” (DfE, 2025c, p.18). All Day Care centres are assessed by the Regulation and Quality Improvement Authority (RQIA), an independent regulator of health and social care services in Northern Ireland, that monitors and inspects the availability, quality and safety of those services, and encourages improvement. It was established under the Health and Personal Social Services (Quality, Improvement and Regulation) (Northern Ireland) Order 2003.</w:t>
      </w:r>
    </w:p>
    <w:p w:rsidR="006411E9" w:rsidRPr="003F0516" w:rsidP="007479F4" w14:paraId="30103411" w14:textId="30303BE2">
      <w:pPr>
        <w:pStyle w:val="Heading4"/>
        <w:rPr>
          <w:rFonts w:ascii="Times New Roman" w:eastAsia="Times New Roman" w:hAnsi="Times New Roman" w:cs="Times New Roman"/>
          <w:b/>
          <w:color w:val="000000" w:themeColor="text1"/>
        </w:rPr>
      </w:pPr>
      <w:r w:rsidRPr="003F0516">
        <w:rPr>
          <w:rFonts w:ascii="Times New Roman" w:hAnsi="Times New Roman" w:cs="Times New Roman"/>
          <w:lang w:val="en-IE"/>
        </w:rPr>
        <w:t>Day Opportunities</w:t>
      </w:r>
    </w:p>
    <w:p w:rsidR="006411E9" w:rsidRPr="003F0516" w:rsidP="003F0516" w14:paraId="1C7E8535" w14:textId="6024F60A">
      <w:pPr>
        <w:jc w:val="left"/>
        <w:rPr>
          <w:rFonts w:ascii="Times New Roman" w:eastAsia="Times New Roman" w:hAnsi="Times New Roman" w:cs="Times New Roman"/>
          <w:color w:val="000000" w:themeColor="text1"/>
          <w:sz w:val="22"/>
          <w:szCs w:val="22"/>
        </w:rPr>
      </w:pPr>
      <w:r w:rsidRPr="003F0516">
        <w:rPr>
          <w:rFonts w:ascii="Times New Roman" w:eastAsia="Times New Roman" w:hAnsi="Times New Roman" w:cs="Times New Roman"/>
          <w:color w:val="000000" w:themeColor="text1"/>
          <w:sz w:val="22"/>
          <w:szCs w:val="22"/>
          <w:lang w:val="en-IE"/>
        </w:rPr>
        <w:t>Day Opportunities, by contrast, are currently unregulated and appear to sit outside the responsibility of both the Education and Training Inspectorate (ETI) and the Regulation and the Quality Improvement Authority (RQIA)</w:t>
      </w:r>
      <w:r w:rsidRPr="003F0516" w:rsidR="78A26AA7">
        <w:rPr>
          <w:rFonts w:ascii="Times New Roman" w:eastAsia="Times New Roman" w:hAnsi="Times New Roman" w:cs="Times New Roman"/>
          <w:color w:val="000000" w:themeColor="text1"/>
          <w:sz w:val="22"/>
          <w:szCs w:val="22"/>
          <w:lang w:val="en-IE"/>
        </w:rPr>
        <w:t xml:space="preserve">. </w:t>
      </w:r>
      <w:r w:rsidRPr="003F0516">
        <w:rPr>
          <w:rFonts w:ascii="Times New Roman" w:eastAsia="Times New Roman" w:hAnsi="Times New Roman" w:cs="Times New Roman"/>
          <w:color w:val="000000" w:themeColor="text1"/>
          <w:sz w:val="22"/>
          <w:szCs w:val="22"/>
          <w:lang w:val="en-IE"/>
        </w:rPr>
        <w:t xml:space="preserve">Staff are not allowed to provide medical or personal care on site, which means that attendees would often have lower care needs than their counterparts in Day Care. Day Opportunities are often focused on community-based activities, social inclusion and informal skills development. Some Day Opportunities may wish to prepare young people for formal qualifications, but this would not be standard.  </w:t>
      </w:r>
    </w:p>
    <w:p w:rsidR="2032937B" w:rsidRPr="003F0516" w:rsidP="003F0516" w14:paraId="64532FAE" w14:textId="75AD2C54">
      <w:pPr>
        <w:jc w:val="left"/>
        <w:rPr>
          <w:rFonts w:ascii="Times New Roman" w:eastAsia="Times New Roman" w:hAnsi="Times New Roman" w:cs="Times New Roman"/>
          <w:color w:val="000000" w:themeColor="text1"/>
          <w:sz w:val="22"/>
          <w:szCs w:val="22"/>
          <w:lang w:val="en-IE"/>
        </w:rPr>
      </w:pPr>
      <w:r w:rsidRPr="003F0516">
        <w:rPr>
          <w:rFonts w:ascii="Times New Roman" w:eastAsia="Times New Roman" w:hAnsi="Times New Roman" w:cs="Times New Roman"/>
          <w:color w:val="000000" w:themeColor="text1"/>
          <w:sz w:val="22"/>
          <w:szCs w:val="22"/>
          <w:lang w:val="en-IE"/>
        </w:rPr>
        <w:t xml:space="preserve">Day Opportunities are largely provided by private organisations, but they are often funded through direct payments, cash transfers made by Health and Social Care (HSC) Trusts, to individuals assessed </w:t>
      </w:r>
      <w:r w:rsidRPr="003F0516">
        <w:rPr>
          <w:rFonts w:ascii="Times New Roman" w:eastAsia="Times New Roman" w:hAnsi="Times New Roman" w:cs="Times New Roman"/>
          <w:color w:val="000000" w:themeColor="text1"/>
          <w:sz w:val="22"/>
          <w:szCs w:val="22"/>
          <w:lang w:val="en-IE"/>
        </w:rPr>
        <w:t>as needing social care services. To receive direct payments, adults (and parents of young disabled people) must first undergo a needs assessment and financial assessment, through which the HSC Trust determines eligibility and calculates a personal budget adequate to meet their assessed needs. Once agreed upon, these payments are made directly to the individual, giving them the flexibility to choose and arrange Day Opportunities providers in their locality. Additionally, young people with SEN can combine part-time attendance at DfE-funded training with part-time attendance at a Day Opportunities centre to create a flexible blend of social inclusion and educational provision. One negative feature of the current system that is commonly mentioned by special school principals, parents and providers is again related to the overlap in assessment by the HSC and the EA</w:t>
      </w:r>
      <w:r w:rsidRPr="003F0516" w:rsidR="008C7D43">
        <w:rPr>
          <w:rFonts w:ascii="Times New Roman" w:eastAsia="Times New Roman" w:hAnsi="Times New Roman" w:cs="Times New Roman"/>
          <w:color w:val="000000" w:themeColor="text1"/>
          <w:sz w:val="22"/>
          <w:szCs w:val="22"/>
          <w:lang w:val="en-IE"/>
        </w:rPr>
        <w:t>.</w:t>
      </w:r>
      <w:r w:rsidRPr="003F0516">
        <w:rPr>
          <w:rFonts w:ascii="Times New Roman" w:eastAsia="Times New Roman" w:hAnsi="Times New Roman" w:cs="Times New Roman"/>
          <w:color w:val="000000" w:themeColor="text1"/>
          <w:sz w:val="22"/>
          <w:szCs w:val="22"/>
          <w:lang w:val="en-IE"/>
        </w:rPr>
        <w:t xml:space="preserve"> Students who have significant Special Educational Needs (SEN) but are not assessed by HSC as having a Learning Disability, are not allowed to access either the Day Care or Day Opportunities pathways. The DfE (2025c) describes this as a “significant problem for young people who have SEN and are extremely vulnerable due to their other conditions but do not come within the Adult Services Learning Disability remit” (DfE, 2025c, p.19)</w:t>
      </w:r>
      <w:r w:rsidRPr="003F0516" w:rsidR="00AD4B57">
        <w:rPr>
          <w:rFonts w:ascii="Times New Roman" w:eastAsia="Times New Roman" w:hAnsi="Times New Roman" w:cs="Times New Roman"/>
          <w:color w:val="000000" w:themeColor="text1"/>
          <w:sz w:val="22"/>
          <w:szCs w:val="22"/>
          <w:lang w:val="en-IE"/>
        </w:rPr>
        <w:t>,</w:t>
      </w:r>
      <w:r w:rsidRPr="003F0516">
        <w:rPr>
          <w:rFonts w:ascii="Times New Roman" w:eastAsia="Times New Roman" w:hAnsi="Times New Roman" w:cs="Times New Roman"/>
          <w:color w:val="000000" w:themeColor="text1"/>
          <w:sz w:val="22"/>
          <w:szCs w:val="22"/>
          <w:lang w:val="en-IE"/>
        </w:rPr>
        <w:t xml:space="preserve"> highlighting a frequent disconnect and disparity between the assessment methods and outcomes associated with children and young people’s SEN services and adult disability services.</w:t>
      </w:r>
    </w:p>
    <w:p w:rsidR="00351310" w:rsidP="002E30C5" w14:paraId="4F119972" w14:textId="77777777">
      <w:pPr>
        <w:pStyle w:val="NoSpacing"/>
        <w:rPr>
          <w:lang w:val="en-IE"/>
        </w:rPr>
      </w:pPr>
    </w:p>
    <w:p w:rsidR="007479F4" w:rsidRPr="007479F4" w:rsidP="007479F4" w14:paraId="2E0D4FDE" w14:textId="3C1B281F">
      <w:pPr>
        <w:pStyle w:val="Heading3"/>
        <w:rPr>
          <w:lang w:val="en-IE"/>
        </w:rPr>
      </w:pPr>
      <w:bookmarkStart w:id="14" w:name="_Toc220413146"/>
      <w:r>
        <w:rPr>
          <w:lang w:val="en-IE"/>
        </w:rPr>
        <w:t>1.</w:t>
      </w:r>
      <w:r>
        <w:rPr>
          <w:lang w:val="en-IE"/>
        </w:rPr>
        <w:t>2.4</w:t>
      </w:r>
      <w:r>
        <w:rPr>
          <w:lang w:val="en-IE"/>
        </w:rPr>
        <w:t xml:space="preserve"> </w:t>
      </w:r>
      <w:r w:rsidRPr="7092A25D">
        <w:rPr>
          <w:lang w:val="en-IE"/>
        </w:rPr>
        <w:t>Regulation and Quality Assurance</w:t>
      </w:r>
      <w:bookmarkEnd w:id="14"/>
    </w:p>
    <w:p w:rsidR="00050F0E" w:rsidRPr="00050F0E" w:rsidP="00050F0E" w14:paraId="5D2F6C56" w14:textId="29048920">
      <w:pPr>
        <w:pStyle w:val="Heading4"/>
        <w:rPr>
          <w:rFonts w:ascii="Times New Roman" w:eastAsia="Times New Roman" w:hAnsi="Times New Roman" w:cs="Times New Roman"/>
          <w:b/>
          <w:color w:val="000000" w:themeColor="text1"/>
        </w:rPr>
      </w:pPr>
      <w:r w:rsidRPr="00050F0E">
        <w:rPr>
          <w:rFonts w:ascii="Times New Roman" w:hAnsi="Times New Roman" w:cs="Times New Roman"/>
          <w:lang w:val="en-IE"/>
        </w:rPr>
        <w:t>Educational and Training Provisions</w:t>
      </w:r>
    </w:p>
    <w:p w:rsidR="00050F0E" w:rsidRPr="001D5547" w:rsidP="001D5547" w14:paraId="7F5C16D3" w14:textId="77777777">
      <w:pPr>
        <w:jc w:val="left"/>
        <w:rPr>
          <w:rFonts w:ascii="Times New Roman" w:eastAsia="Times New Roman" w:hAnsi="Times New Roman" w:cs="Times New Roman"/>
          <w:color w:val="000000" w:themeColor="text1"/>
          <w:sz w:val="22"/>
          <w:szCs w:val="22"/>
        </w:rPr>
      </w:pPr>
      <w:r w:rsidRPr="001D5547">
        <w:rPr>
          <w:rFonts w:ascii="Times New Roman" w:eastAsia="Times New Roman" w:hAnsi="Times New Roman" w:cs="Times New Roman"/>
          <w:color w:val="000000" w:themeColor="text1"/>
          <w:sz w:val="22"/>
          <w:szCs w:val="22"/>
          <w:lang w:val="en-IE"/>
        </w:rPr>
        <w:t xml:space="preserve">The main inspectorate group related to educational and training provisions is the Education and Training Inspectorate (ETI). ETI’s function is to provide “inspection services and information about the quality of education being offered to the Department of Education (DE) and Department for the Economy (ETI, 2017, p.1). Their remit covers everything from nursery/primary/post-primary schools to special education, FE, HE and work-based learning, as well as a range of other areas including policy, planning and improvement work (ETI, 2017). This essentially means that the ETI are the main inspectorate for post second level education and work-based courses young people with SEN would attend including SfLW, ApprenticeNI and Step Up/DARE (ETI, 2025; 2025a; 2025b). It is also likely ETI would be in charge of reviewing any projects related to the UKSPF Skill SET funding. Whether this has been decided yet, however, is unclear as the UK government (2025) only names the Ministry of Housing, Communities and Local Government as responsible for the management of these schemes in Northern Ireland (Gov.uk, 2025d).  </w:t>
      </w:r>
    </w:p>
    <w:p w:rsidR="00351310" w:rsidRPr="002E30C5" w:rsidP="002E30C5" w14:paraId="0C6E555F" w14:textId="785FCA32">
      <w:pPr>
        <w:jc w:val="left"/>
        <w:rPr>
          <w:rFonts w:ascii="Times New Roman" w:eastAsia="Times New Roman" w:hAnsi="Times New Roman" w:cs="Times New Roman"/>
          <w:color w:val="000000" w:themeColor="text1"/>
          <w:sz w:val="22"/>
          <w:szCs w:val="22"/>
          <w:lang w:val="en-IE"/>
        </w:rPr>
      </w:pPr>
      <w:r w:rsidRPr="001D5547">
        <w:rPr>
          <w:rFonts w:ascii="Times New Roman" w:eastAsia="Times New Roman" w:hAnsi="Times New Roman" w:cs="Times New Roman"/>
          <w:color w:val="000000" w:themeColor="text1"/>
          <w:sz w:val="22"/>
          <w:szCs w:val="22"/>
          <w:lang w:val="en-IE"/>
        </w:rPr>
        <w:t>While less notable than the ETI, the bodies that award qualifications may also be considered involved in quality assurance, as they need to ensure the qualifications they award are up to standard and level appropriate. The Open College Network Northern Ireland (OCN), which itself is regulated by both CCEA and Ofqual, offers technical and vocational qualifications from entry level to level 5 (OCN, 2025). The OCN works closely with institutions that would be popular with students with SEN such as FE, private training institutes, voluntary and community organisations and public sector bodies. Other examples of awarding bodies relevant in this area include Pearson Education Ltd., The English Speaking Board (ESB), The Northern Council for Education, Cambridge OCR and the Skills and Education Group Awards.</w:t>
      </w:r>
    </w:p>
    <w:p w:rsidR="009B5F0C" w:rsidRPr="009B5F0C" w:rsidP="009B5F0C" w14:paraId="72D75FC3" w14:textId="4FBDB6D0">
      <w:pPr>
        <w:pStyle w:val="Heading4"/>
        <w:rPr>
          <w:rFonts w:ascii="Times New Roman" w:eastAsia="Times New Roman" w:hAnsi="Times New Roman" w:cs="Times New Roman"/>
          <w:b/>
          <w:color w:val="000000" w:themeColor="text1"/>
        </w:rPr>
      </w:pPr>
      <w:r w:rsidRPr="009B5F0C">
        <w:rPr>
          <w:rFonts w:ascii="Times New Roman" w:hAnsi="Times New Roman" w:cs="Times New Roman"/>
          <w:lang w:val="en-IE"/>
        </w:rPr>
        <w:t>Social Enterprises</w:t>
      </w:r>
    </w:p>
    <w:p w:rsidR="00050F0E" w:rsidRPr="002E30C5" w:rsidP="002E30C5" w14:paraId="7ECCD607" w14:textId="0DDCE89D">
      <w:pPr>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color w:val="000000" w:themeColor="text1"/>
          <w:sz w:val="22"/>
          <w:szCs w:val="22"/>
          <w:lang w:val="en-IE"/>
        </w:rPr>
        <w:t xml:space="preserve">Social Enterprises, like Day Opportunities, have few oversights outside of those a business or charity would normally be under. However, </w:t>
      </w:r>
      <w:r w:rsidRPr="00672B3C">
        <w:rPr>
          <w:rFonts w:ascii="Times New Roman" w:eastAsia="Times New Roman" w:hAnsi="Times New Roman" w:cs="Times New Roman"/>
          <w:i/>
          <w:iCs/>
          <w:color w:val="000000" w:themeColor="text1"/>
          <w:sz w:val="22"/>
          <w:szCs w:val="22"/>
          <w:lang w:val="en-IE"/>
        </w:rPr>
        <w:t>Social Enterprises Northern Ireland</w:t>
      </w:r>
      <w:r w:rsidRPr="00672B3C">
        <w:rPr>
          <w:rFonts w:ascii="Times New Roman" w:eastAsia="Times New Roman" w:hAnsi="Times New Roman" w:cs="Times New Roman"/>
          <w:color w:val="000000" w:themeColor="text1"/>
          <w:sz w:val="22"/>
          <w:szCs w:val="22"/>
          <w:lang w:val="en-IE"/>
        </w:rPr>
        <w:t xml:space="preserve"> (SENI) have become the de facto representative body for social enterprises across Northern Ireland (SENI, 2025). SENI claims to have around two-thirds of the Social Enterprises in Northern Ireland as members (n = 800+/1225+) (SENI, 2025). SENI states that their mission is to connect, support and empower social enterprises in Northern Ireland (SENI, 2025). While it is unclear whether the group has any regulatory authority or </w:t>
      </w:r>
      <w:r w:rsidRPr="00672B3C">
        <w:rPr>
          <w:rFonts w:ascii="Times New Roman" w:eastAsia="Times New Roman" w:hAnsi="Times New Roman" w:cs="Times New Roman"/>
          <w:color w:val="000000" w:themeColor="text1"/>
          <w:sz w:val="22"/>
          <w:szCs w:val="22"/>
          <w:lang w:val="en-IE"/>
        </w:rPr>
        <w:t xml:space="preserve">power to implement change within social enterprises, it stands to reason that the support they give social enterprises will help ensure they are operating at a high quality and sustainable level. </w:t>
      </w:r>
    </w:p>
    <w:p w:rsidR="007479F4" w:rsidP="007479F4" w14:paraId="07AFA70A" w14:textId="77777777">
      <w:pPr>
        <w:pStyle w:val="Heading4"/>
        <w:rPr>
          <w:rFonts w:ascii="Times New Roman" w:hAnsi="Times New Roman" w:cs="Times New Roman"/>
          <w:lang w:val="en-IE"/>
        </w:rPr>
      </w:pPr>
      <w:r w:rsidRPr="00050F0E">
        <w:rPr>
          <w:rFonts w:ascii="Times New Roman" w:hAnsi="Times New Roman" w:cs="Times New Roman"/>
          <w:lang w:val="en-IE"/>
        </w:rPr>
        <w:t>Day Opportunities</w:t>
      </w:r>
    </w:p>
    <w:p w:rsidR="006C43F7" w:rsidRPr="00672B3C" w:rsidP="00672B3C" w14:paraId="69188D0D" w14:textId="080A2164">
      <w:pPr>
        <w:jc w:val="left"/>
        <w:rPr>
          <w:b/>
          <w:sz w:val="22"/>
          <w:szCs w:val="22"/>
        </w:rPr>
      </w:pPr>
      <w:r w:rsidRPr="00672B3C">
        <w:rPr>
          <w:sz w:val="22"/>
          <w:szCs w:val="22"/>
        </w:rPr>
        <w:t xml:space="preserve">The main quality assurance regulators for SEN provisions in Northern Ireland are the </w:t>
      </w:r>
      <w:r w:rsidRPr="00672B3C" w:rsidR="00721B5A">
        <w:rPr>
          <w:kern w:val="0"/>
          <w:sz w:val="22"/>
          <w:szCs w:val="22"/>
          <w:lang w:eastAsia="en-GB"/>
          <w14:ligatures w14:val="none"/>
        </w:rPr>
        <w:t>Education and Training Inspectorate (</w:t>
      </w:r>
      <w:r w:rsidRPr="00672B3C">
        <w:rPr>
          <w:sz w:val="22"/>
          <w:szCs w:val="22"/>
        </w:rPr>
        <w:t>ETI</w:t>
      </w:r>
      <w:r w:rsidRPr="00672B3C" w:rsidR="00721B5A">
        <w:rPr>
          <w:sz w:val="22"/>
          <w:szCs w:val="22"/>
        </w:rPr>
        <w:t xml:space="preserve">) </w:t>
      </w:r>
      <w:r w:rsidRPr="00672B3C">
        <w:rPr>
          <w:sz w:val="22"/>
          <w:szCs w:val="22"/>
        </w:rPr>
        <w:t xml:space="preserve">and the </w:t>
      </w:r>
      <w:r w:rsidRPr="00672B3C" w:rsidR="00721B5A">
        <w:rPr>
          <w:sz w:val="22"/>
          <w:szCs w:val="22"/>
          <w:lang w:val="en-IE"/>
        </w:rPr>
        <w:t>Regulation and the Quality Improvement Authority</w:t>
      </w:r>
      <w:r w:rsidRPr="00672B3C" w:rsidR="00721B5A">
        <w:rPr>
          <w:sz w:val="22"/>
          <w:szCs w:val="22"/>
        </w:rPr>
        <w:t xml:space="preserve"> (</w:t>
      </w:r>
      <w:r w:rsidRPr="00672B3C">
        <w:rPr>
          <w:sz w:val="22"/>
          <w:szCs w:val="22"/>
        </w:rPr>
        <w:t>RQIA</w:t>
      </w:r>
      <w:r w:rsidRPr="00672B3C" w:rsidR="00721B5A">
        <w:rPr>
          <w:sz w:val="22"/>
          <w:szCs w:val="22"/>
        </w:rPr>
        <w:t>)</w:t>
      </w:r>
      <w:r w:rsidRPr="00672B3C" w:rsidR="004160FB">
        <w:rPr>
          <w:sz w:val="22"/>
          <w:szCs w:val="22"/>
        </w:rPr>
        <w:t>.</w:t>
      </w:r>
      <w:r w:rsidRPr="00672B3C" w:rsidR="00721B5A">
        <w:rPr>
          <w:sz w:val="22"/>
          <w:szCs w:val="22"/>
        </w:rPr>
        <w:t xml:space="preserve"> </w:t>
      </w:r>
      <w:r w:rsidRPr="00672B3C" w:rsidR="004160FB">
        <w:rPr>
          <w:sz w:val="22"/>
          <w:szCs w:val="22"/>
        </w:rPr>
        <w:t>H</w:t>
      </w:r>
      <w:r w:rsidRPr="00672B3C">
        <w:rPr>
          <w:sz w:val="22"/>
          <w:szCs w:val="22"/>
        </w:rPr>
        <w:t>owever</w:t>
      </w:r>
      <w:r w:rsidRPr="00672B3C" w:rsidR="004160FB">
        <w:rPr>
          <w:sz w:val="22"/>
          <w:szCs w:val="22"/>
        </w:rPr>
        <w:t xml:space="preserve">, </w:t>
      </w:r>
      <w:r w:rsidRPr="00672B3C">
        <w:rPr>
          <w:sz w:val="22"/>
          <w:szCs w:val="22"/>
        </w:rPr>
        <w:t>significant gaps remain</w:t>
      </w:r>
      <w:r w:rsidRPr="00672B3C" w:rsidR="00721B5A">
        <w:rPr>
          <w:sz w:val="22"/>
          <w:szCs w:val="22"/>
        </w:rPr>
        <w:t xml:space="preserve"> within this provision</w:t>
      </w:r>
      <w:r w:rsidRPr="00672B3C">
        <w:rPr>
          <w:sz w:val="22"/>
          <w:szCs w:val="22"/>
        </w:rPr>
        <w:t>, with some services not</w:t>
      </w:r>
      <w:r w:rsidRPr="00672B3C" w:rsidR="008A5DAC">
        <w:rPr>
          <w:sz w:val="22"/>
          <w:szCs w:val="22"/>
        </w:rPr>
        <w:t xml:space="preserve"> currently</w:t>
      </w:r>
      <w:r w:rsidRPr="00672B3C">
        <w:rPr>
          <w:sz w:val="22"/>
          <w:szCs w:val="22"/>
        </w:rPr>
        <w:t xml:space="preserve"> regulated. As noted above, Day Opportunities fall entirely outside the statutory remit of both the RQIA and the ETI. While this is partly because such provision does not typically involve personal care or clinical treatment, the absence of any regulatory oversight is a major cause for concern. It leaves both providers and participants vulnerable and creates unacceptable inconsistency in quality, safeguarding practices, and accountability across the sector.</w:t>
      </w:r>
    </w:p>
    <w:p w:rsidR="006C43F7" w:rsidRPr="00672B3C" w:rsidP="00672B3C" w14:paraId="6DE807BB" w14:textId="77777777">
      <w:pPr>
        <w:spacing w:beforeAutospacing="1" w:afterAutospacing="1" w:line="240" w:lineRule="auto"/>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color w:val="000000" w:themeColor="text1"/>
          <w:sz w:val="22"/>
          <w:szCs w:val="22"/>
        </w:rPr>
        <w:t>There is therefore a compelling case for the introduction of proportionate regulation of Day Opportunities. Appropriate regulatory oversight would promote greater consistency, enhance the quality and safety of provision, and strengthen protections for vulnerable learners as well as for service providers. Even a light-touch framework, supported by clear standards, could help to standardise the nature of provision and improve communication and coordination across the sector.</w:t>
      </w:r>
    </w:p>
    <w:p w:rsidR="006C43F7" w:rsidRPr="00672B3C" w:rsidP="00672B3C" w14:paraId="797D933B" w14:textId="77777777">
      <w:pPr>
        <w:spacing w:beforeAutospacing="1" w:afterAutospacing="1" w:line="240" w:lineRule="auto"/>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color w:val="000000" w:themeColor="text1"/>
          <w:sz w:val="22"/>
          <w:szCs w:val="22"/>
        </w:rPr>
        <w:t>As previously highlighted, a centralised mechanism for monitoring or oversight, whether a dedicated body or a coordinated tracking system, would greatly enhance transparency by mapping available Day Opportunities and capturing changes as services open, close, or adapt. This would provide an accurate and dynamic picture of provision across Northern Ireland, supporting more strategic planning and better-informed decision making.</w:t>
      </w:r>
    </w:p>
    <w:p w:rsidR="006C43F7" w:rsidP="00672B3C" w14:paraId="6DF7DF38" w14:textId="0BC1CD46">
      <w:pPr>
        <w:pStyle w:val="NoSpacing"/>
        <w:jc w:val="left"/>
        <w:rPr>
          <w:sz w:val="22"/>
          <w:szCs w:val="22"/>
        </w:rPr>
      </w:pPr>
      <w:r w:rsidRPr="00672B3C">
        <w:rPr>
          <w:sz w:val="22"/>
          <w:szCs w:val="22"/>
        </w:rPr>
        <w:t>It is essential, however, that any move towards regulation is co-designed with Day Opportunity providers. Without careful engagement, there is a risk of unintended negative consequences, particularly for smaller or community-based organisations. Ensuring that providers are meaningfully involved in shaping any regulatory framework will help safeguard the diversity and accessibility of provision and minimise potential adverse impacts on service users who rely heavily on these supports.</w:t>
      </w:r>
    </w:p>
    <w:p w:rsidR="00672B3C" w:rsidRPr="00672B3C" w:rsidP="00672B3C" w14:paraId="2B1CD04A" w14:textId="77777777">
      <w:pPr>
        <w:pStyle w:val="NoSpacing"/>
        <w:jc w:val="left"/>
        <w:rPr>
          <w:sz w:val="22"/>
          <w:szCs w:val="22"/>
        </w:rPr>
      </w:pPr>
    </w:p>
    <w:p w:rsidR="006C43F7" w:rsidRPr="00050F0E" w:rsidP="00050F0E" w14:paraId="5D7F78B9" w14:textId="78A7D676">
      <w:pPr>
        <w:pStyle w:val="Heading4"/>
        <w:rPr>
          <w:rFonts w:ascii="Times New Roman" w:eastAsia="Times New Roman" w:hAnsi="Times New Roman" w:cs="Times New Roman"/>
        </w:rPr>
      </w:pPr>
      <w:r w:rsidRPr="00050F0E">
        <w:rPr>
          <w:rFonts w:ascii="Times New Roman" w:hAnsi="Times New Roman" w:cs="Times New Roman"/>
          <w:lang w:val="en-IE"/>
        </w:rPr>
        <w:t>Day Care Centres</w:t>
      </w:r>
    </w:p>
    <w:p w:rsidR="006C43F7" w:rsidRPr="00672B3C" w:rsidP="00672B3C" w14:paraId="7E4729D8" w14:textId="513CD940">
      <w:pPr>
        <w:pStyle w:val="NoSpacing"/>
        <w:jc w:val="left"/>
        <w:rPr>
          <w:sz w:val="22"/>
          <w:szCs w:val="22"/>
        </w:rPr>
      </w:pPr>
      <w:r w:rsidRPr="00672B3C">
        <w:rPr>
          <w:sz w:val="22"/>
          <w:szCs w:val="22"/>
          <w:lang w:val="en-IE"/>
        </w:rPr>
        <w:t xml:space="preserve">Unlike Day Opportunities, all Day Care Centres are overseen by a centralised organisation: </w:t>
      </w:r>
      <w:r w:rsidRPr="00672B3C">
        <w:rPr>
          <w:i/>
          <w:iCs/>
          <w:sz w:val="22"/>
          <w:szCs w:val="22"/>
          <w:lang w:val="en-IE"/>
        </w:rPr>
        <w:t xml:space="preserve">The Regulation and Quality Improvement Authority </w:t>
      </w:r>
      <w:r w:rsidRPr="00672B3C">
        <w:rPr>
          <w:sz w:val="22"/>
          <w:szCs w:val="22"/>
          <w:lang w:val="en-IE"/>
        </w:rPr>
        <w:t>(RQIA) (NI Direct, 2025c). Day Centres are inspected on an annual basis and reports published online fostering a sense of trust between RQIA and the service users. This centralised oversight also allows us to access exact, and complete data, regarding all Day Care Centres across Northern Ireland, something which would seem essential to making informed decisions and should be considered as standard across all areas of SEN provision.</w:t>
      </w:r>
    </w:p>
    <w:p w:rsidR="006C43F7" w:rsidRPr="00672B3C" w:rsidP="00672B3C" w14:paraId="0C7E1291" w14:textId="77777777">
      <w:pPr>
        <w:spacing w:beforeAutospacing="1" w:afterAutospacing="1" w:line="240" w:lineRule="auto"/>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color w:val="000000" w:themeColor="text1"/>
          <w:sz w:val="22"/>
          <w:szCs w:val="22"/>
        </w:rPr>
        <w:t>Overall, the regulatory landscape for post-19 SEN provision in Northern Ireland is fragmented, with levels of oversight varying significantly across sectors. Within education and training, the Education and Training Inspectorate (ETI) remains the principal authority, providing robust inspection and quality assurance across a wide range of post-compulsory pathways. Awarding bodies such as OCN and others also play an important (though non-regulatory) role by ensuring that qualifications are credible, high-quality and capable of supporting meaningful progression for learners with SEN.</w:t>
      </w:r>
    </w:p>
    <w:p w:rsidR="006C43F7" w:rsidRPr="00672B3C" w:rsidP="00672B3C" w14:paraId="5B9B0DCE" w14:textId="77777777">
      <w:pPr>
        <w:spacing w:beforeAutospacing="1" w:afterAutospacing="1" w:line="240" w:lineRule="auto"/>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color w:val="000000" w:themeColor="text1"/>
          <w:sz w:val="22"/>
          <w:szCs w:val="22"/>
        </w:rPr>
        <w:t>In contrast, the landscape for Day Care and Day Opportunities is markedly uneven. Day Care Centres benefit from clear, centralised regulation through the RQIA, providing transparency, accountability and consistent standards across Northern Ireland. This model demonstrates the value of central oversight, particularly in enabling access to accurate data and providing assurance for service users and providers alike.</w:t>
      </w:r>
    </w:p>
    <w:p w:rsidR="006C43F7" w:rsidRPr="00672B3C" w:rsidP="00672B3C" w14:paraId="114CB8E6" w14:textId="5E584B4A">
      <w:pPr>
        <w:spacing w:beforeAutospacing="1" w:afterAutospacing="1" w:line="240" w:lineRule="auto"/>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color w:val="000000" w:themeColor="text1"/>
          <w:sz w:val="22"/>
          <w:szCs w:val="22"/>
        </w:rPr>
        <w:t>Day Opportunities, however, remain entirely unregulated (sitting outside the statutory responsibility of both the RQIA and the ETI), leaving a significant gap in quality assurance, safeguarding and strategic planning. Given the growing scale and importance of this sector for adults with SEN, the absence of statutory oversight represents a substantial risk. Introducing proportionate regulation, co-designed with providers, would enhance quality, support consistency, and better protect vulnerable learners, while avoiding unintended consequences for small or community-based organisations.</w:t>
      </w:r>
      <w:r w:rsidRPr="00672B3C" w:rsidR="00E34DD5">
        <w:rPr>
          <w:rFonts w:ascii="Times New Roman" w:eastAsia="Times New Roman" w:hAnsi="Times New Roman" w:cs="Times New Roman"/>
          <w:color w:val="000000" w:themeColor="text1"/>
          <w:sz w:val="22"/>
          <w:szCs w:val="22"/>
        </w:rPr>
        <w:t xml:space="preserve"> </w:t>
      </w:r>
      <w:r w:rsidRPr="00672B3C">
        <w:rPr>
          <w:rFonts w:ascii="Times New Roman" w:eastAsia="Times New Roman" w:hAnsi="Times New Roman" w:cs="Times New Roman"/>
          <w:color w:val="000000" w:themeColor="text1"/>
          <w:sz w:val="22"/>
          <w:szCs w:val="22"/>
        </w:rPr>
        <w:t>Similarly, Social Enterprises, which provide important vocational and community-based opportunities for many young people and adults with SEN, operate with minimal formal oversight. Representative groups such as ARC NI and Social Enterprise NI are already acting as sector convenors, and are well placed to contribute to any future discussions about centralised monitoring or proportionate regulation.</w:t>
      </w:r>
    </w:p>
    <w:p w:rsidR="00580B71" w:rsidP="00580B71" w14:paraId="16923B1C" w14:textId="75B0AD1C">
      <w:pPr>
        <w:spacing w:beforeAutospacing="1" w:afterAutospacing="1" w:line="240" w:lineRule="auto"/>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color w:val="000000" w:themeColor="text1"/>
          <w:sz w:val="22"/>
          <w:szCs w:val="22"/>
        </w:rPr>
        <w:t>Taken together, these findings highlight the need for a more coherent and consistent regulatory framework across post-19 SEN provision in Northern Ireland. Strengthening oversight, particularly for currently unregulated sectors, would support improved quality, clearer pathways, and better protection for learners (and providers), while ensuring that providers remain supported and engaged in shaping future developments.</w:t>
      </w:r>
    </w:p>
    <w:p w:rsidR="008D3F96" w:rsidRPr="00580B71" w:rsidP="008D3F96" w14:paraId="15EE0083" w14:textId="77777777">
      <w:pPr>
        <w:pStyle w:val="NoSpacing"/>
      </w:pPr>
    </w:p>
    <w:p w:rsidR="00351BA8" w:rsidP="007479F4" w14:paraId="27EE14C2" w14:textId="65F3DEAA">
      <w:pPr>
        <w:pStyle w:val="Heading3"/>
        <w:rPr>
          <w:rFonts w:ascii="Times New Roman" w:eastAsia="Times New Roman" w:hAnsi="Times New Roman" w:cs="Times New Roman"/>
          <w:color w:val="000000" w:themeColor="text1"/>
          <w:sz w:val="24"/>
          <w:szCs w:val="24"/>
        </w:rPr>
      </w:pPr>
      <w:bookmarkStart w:id="15" w:name="_Toc220413147"/>
      <w:r>
        <w:rPr>
          <w:lang w:val="en-IE"/>
        </w:rPr>
        <w:t>1.</w:t>
      </w:r>
      <w:r w:rsidR="007479F4">
        <w:rPr>
          <w:lang w:val="en-IE"/>
        </w:rPr>
        <w:t>2.5</w:t>
      </w:r>
      <w:r>
        <w:rPr>
          <w:lang w:val="en-IE"/>
        </w:rPr>
        <w:t xml:space="preserve"> </w:t>
      </w:r>
      <w:r w:rsidR="007479F4">
        <w:rPr>
          <w:lang w:val="en-IE"/>
        </w:rPr>
        <w:t>The SEN</w:t>
      </w:r>
      <w:r w:rsidRPr="7092A25D">
        <w:rPr>
          <w:lang w:val="en-IE"/>
        </w:rPr>
        <w:t xml:space="preserve"> Reform Agenda</w:t>
      </w:r>
      <w:r w:rsidR="006C43F7">
        <w:rPr>
          <w:lang w:val="en-IE"/>
        </w:rPr>
        <w:t xml:space="preserve"> (2025)</w:t>
      </w:r>
      <w:bookmarkEnd w:id="15"/>
    </w:p>
    <w:p w:rsidR="00351BA8" w:rsidRPr="00672B3C" w:rsidP="00672B3C" w14:paraId="0C54FAF4" w14:textId="77777777">
      <w:pPr>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color w:val="000000" w:themeColor="text1"/>
          <w:sz w:val="22"/>
          <w:szCs w:val="22"/>
          <w:lang w:val="en-IE"/>
        </w:rPr>
        <w:t xml:space="preserve">In 2025, Education Minister Paul Givan MLA, published the </w:t>
      </w:r>
      <w:r w:rsidRPr="00672B3C">
        <w:rPr>
          <w:rFonts w:ascii="Times New Roman" w:eastAsia="Times New Roman" w:hAnsi="Times New Roman" w:cs="Times New Roman"/>
          <w:i/>
          <w:iCs/>
          <w:color w:val="000000" w:themeColor="text1"/>
          <w:sz w:val="22"/>
          <w:szCs w:val="22"/>
          <w:lang w:val="en-IE"/>
        </w:rPr>
        <w:t>SEN Delivery Plan for 2025-2030</w:t>
      </w:r>
      <w:r w:rsidRPr="00672B3C">
        <w:rPr>
          <w:rFonts w:ascii="Times New Roman" w:eastAsia="Times New Roman" w:hAnsi="Times New Roman" w:cs="Times New Roman"/>
          <w:color w:val="000000" w:themeColor="text1"/>
          <w:sz w:val="22"/>
          <w:szCs w:val="22"/>
          <w:lang w:val="en-IE"/>
        </w:rPr>
        <w:t xml:space="preserve"> (DE, 2025). In his Ministerial Forward, Minister Givan stated that: </w:t>
      </w:r>
    </w:p>
    <w:p w:rsidR="00351BA8" w:rsidRPr="00672B3C" w:rsidP="00672B3C" w14:paraId="332C0ABA" w14:textId="77777777">
      <w:pPr>
        <w:pStyle w:val="NoSpacing"/>
        <w:jc w:val="left"/>
        <w:rPr>
          <w:sz w:val="22"/>
          <w:szCs w:val="22"/>
          <w:lang w:val="en-IE"/>
        </w:rPr>
      </w:pPr>
    </w:p>
    <w:p w:rsidR="00351BA8" w:rsidRPr="00672B3C" w:rsidP="00672B3C" w14:paraId="3BA4623A" w14:textId="77777777">
      <w:pPr>
        <w:ind w:left="720"/>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i/>
          <w:iCs/>
          <w:color w:val="000000" w:themeColor="text1"/>
          <w:sz w:val="22"/>
          <w:szCs w:val="22"/>
          <w:lang w:val="en-IE"/>
        </w:rPr>
        <w:t>“Our aim is that all our children and young people with Special Educational Needs will benefit from greater inclusion and receive the right support from the right people at the right time and in the right place.” (DE, 2025, p.1)</w:t>
      </w:r>
    </w:p>
    <w:p w:rsidR="00351BA8" w:rsidRPr="00672B3C" w:rsidP="00672B3C" w14:paraId="2C59310D" w14:textId="77777777">
      <w:pPr>
        <w:pStyle w:val="NoSpacing"/>
        <w:jc w:val="left"/>
        <w:rPr>
          <w:sz w:val="22"/>
          <w:szCs w:val="22"/>
          <w:lang w:val="en-IE"/>
        </w:rPr>
      </w:pPr>
    </w:p>
    <w:p w:rsidR="00351BA8" w:rsidRPr="00672B3C" w:rsidP="00672B3C" w14:paraId="74BB7B5D" w14:textId="77777777">
      <w:pPr>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color w:val="000000" w:themeColor="text1"/>
          <w:sz w:val="22"/>
          <w:szCs w:val="22"/>
          <w:lang w:val="en-IE"/>
        </w:rPr>
        <w:t xml:space="preserve">While the focus is predominantly on compulsory education, there is however some mention of the importance of collaboration in relation to providing clear pathways of opportunity towards post-compulsory education, training and employment: </w:t>
      </w:r>
    </w:p>
    <w:p w:rsidR="00351BA8" w:rsidRPr="00672B3C" w:rsidP="00672B3C" w14:paraId="57788F1A" w14:textId="77777777">
      <w:pPr>
        <w:pStyle w:val="NoSpacing"/>
        <w:jc w:val="left"/>
        <w:rPr>
          <w:sz w:val="22"/>
          <w:szCs w:val="22"/>
          <w:lang w:val="en-IE"/>
        </w:rPr>
      </w:pPr>
    </w:p>
    <w:p w:rsidR="00351BA8" w:rsidRPr="00672B3C" w:rsidP="00672B3C" w14:paraId="4716BD13" w14:textId="77777777">
      <w:pPr>
        <w:ind w:left="720"/>
        <w:jc w:val="left"/>
        <w:rPr>
          <w:rFonts w:ascii="Times New Roman" w:eastAsia="Times New Roman" w:hAnsi="Times New Roman" w:cs="Times New Roman"/>
          <w:i/>
          <w:iCs/>
          <w:color w:val="000000" w:themeColor="text1"/>
          <w:sz w:val="22"/>
          <w:szCs w:val="22"/>
          <w:lang w:val="en-IE"/>
        </w:rPr>
      </w:pPr>
      <w:r w:rsidRPr="00672B3C">
        <w:rPr>
          <w:rFonts w:ascii="Times New Roman" w:eastAsia="Times New Roman" w:hAnsi="Times New Roman" w:cs="Times New Roman"/>
          <w:i/>
          <w:iCs/>
          <w:color w:val="000000" w:themeColor="text1"/>
          <w:sz w:val="22"/>
          <w:szCs w:val="22"/>
          <w:lang w:val="en-IE"/>
        </w:rPr>
        <w:t>“Collaboration across the Education Sector including all sectoral representatives, Executive Departments, Local Government, the Voluntary &amp; Community Sector and the Private Sector will underpin delivery of this SEN Reform Agenda. Cross Departmental collaboration is key, particularly with the Departments of Health, Economy, Communities and Justice, to ensure access to the appropriate data to inform planning of the schools’ estate, address workforce requirements and enhance support and interventions, as well as ensuring clear pathways of opportunity to move into adulthood, further training, education or employment for school leavers with SEN at post 16 and post 18/19. (p.2)</w:t>
      </w:r>
    </w:p>
    <w:p w:rsidR="00351BA8" w:rsidRPr="00672B3C" w:rsidP="00672B3C" w14:paraId="4E605991" w14:textId="77777777">
      <w:pPr>
        <w:pStyle w:val="NoSpacing"/>
        <w:jc w:val="left"/>
        <w:rPr>
          <w:sz w:val="22"/>
          <w:szCs w:val="22"/>
        </w:rPr>
      </w:pPr>
    </w:p>
    <w:p w:rsidR="00351BA8" w:rsidRPr="00672B3C" w:rsidP="00672B3C" w14:paraId="2DFFDC3A" w14:textId="74F3FD32">
      <w:pPr>
        <w:jc w:val="left"/>
        <w:rPr>
          <w:rFonts w:ascii="Times New Roman" w:eastAsia="Times New Roman" w:hAnsi="Times New Roman" w:cs="Times New Roman"/>
          <w:color w:val="000000" w:themeColor="text1"/>
          <w:sz w:val="22"/>
          <w:szCs w:val="22"/>
          <w:lang w:val="en-IE"/>
        </w:rPr>
      </w:pPr>
      <w:r w:rsidRPr="00672B3C">
        <w:rPr>
          <w:rFonts w:ascii="Times New Roman" w:eastAsia="Times New Roman" w:hAnsi="Times New Roman" w:cs="Times New Roman"/>
          <w:color w:val="000000" w:themeColor="text1"/>
          <w:sz w:val="22"/>
          <w:szCs w:val="22"/>
          <w:lang w:val="en-IE"/>
        </w:rPr>
        <w:t>This is in line with the Northern Ireland Executive’s Programme for Government 2024-2027 (</w:t>
      </w:r>
      <w:r w:rsidRPr="00672B3C">
        <w:rPr>
          <w:rFonts w:ascii="Times New Roman" w:eastAsia="Times New Roman" w:hAnsi="Times New Roman" w:cs="Times New Roman"/>
          <w:i/>
          <w:iCs/>
          <w:color w:val="000000" w:themeColor="text1"/>
          <w:sz w:val="22"/>
          <w:szCs w:val="22"/>
          <w:lang w:val="en-IE"/>
        </w:rPr>
        <w:t>Doing What Matters Most</w:t>
      </w:r>
      <w:r w:rsidRPr="00672B3C">
        <w:rPr>
          <w:rFonts w:ascii="Times New Roman" w:eastAsia="Times New Roman" w:hAnsi="Times New Roman" w:cs="Times New Roman"/>
          <w:color w:val="000000" w:themeColor="text1"/>
          <w:sz w:val="22"/>
          <w:szCs w:val="22"/>
          <w:lang w:val="en-IE"/>
        </w:rPr>
        <w:t>), which, for the first time, included as one of its 9 priorities</w:t>
      </w:r>
      <w:r w:rsidRPr="00672B3C" w:rsidR="006A49E3">
        <w:rPr>
          <w:rFonts w:ascii="Times New Roman" w:eastAsia="Times New Roman" w:hAnsi="Times New Roman" w:cs="Times New Roman"/>
          <w:color w:val="000000" w:themeColor="text1"/>
          <w:sz w:val="22"/>
          <w:szCs w:val="22"/>
          <w:lang w:val="en-IE"/>
        </w:rPr>
        <w:t xml:space="preserve">, </w:t>
      </w:r>
      <w:r w:rsidRPr="00672B3C">
        <w:rPr>
          <w:rFonts w:ascii="Times New Roman" w:eastAsia="Times New Roman" w:hAnsi="Times New Roman" w:cs="Times New Roman"/>
          <w:color w:val="000000" w:themeColor="text1"/>
          <w:sz w:val="22"/>
          <w:szCs w:val="22"/>
          <w:lang w:val="en-IE"/>
        </w:rPr>
        <w:t>“Better Support for Children and Young People with Special Educational Needs”. It notes the importance of cross-departmental collaboration and this, along with access to appropriate data, “will also ensure that we are developing the learning opportunities and skillsets of our young people in line with Northern Ireland’s economic objectives and ambitions, ensuring clear pathways of opportunity for further training, education or employment at post 16 and post 19” (NI Executive, 2025, p.39).</w:t>
      </w:r>
    </w:p>
    <w:p w:rsidR="007479F4" w:rsidRPr="00672B3C" w:rsidP="002E30C5" w14:paraId="4F456A96" w14:textId="77777777">
      <w:pPr>
        <w:pStyle w:val="NoSpacing"/>
      </w:pPr>
    </w:p>
    <w:p w:rsidR="005A7A36" w:rsidRPr="007479F4" w:rsidP="007479F4" w14:paraId="54FAE561" w14:textId="171AD7D0">
      <w:pPr>
        <w:pStyle w:val="Heading3"/>
      </w:pPr>
      <w:bookmarkStart w:id="16" w:name="_Toc220413148"/>
      <w:r w:rsidRPr="007479F4">
        <w:t>1.2.6</w:t>
      </w:r>
      <w:r w:rsidRPr="007479F4">
        <w:t xml:space="preserve"> DfE Review of Post-School Education, Skills and Training (2025)</w:t>
      </w:r>
      <w:bookmarkEnd w:id="16"/>
      <w:r w:rsidRPr="007479F4">
        <w:t xml:space="preserve"> </w:t>
      </w:r>
    </w:p>
    <w:p w:rsidR="005A7A36" w:rsidRPr="00672B3C" w:rsidP="00672B3C" w14:paraId="383E92E1" w14:textId="77777777">
      <w:pPr>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color w:val="000000" w:themeColor="text1"/>
          <w:sz w:val="22"/>
          <w:szCs w:val="22"/>
          <w:lang w:val="en-IE"/>
        </w:rPr>
        <w:t xml:space="preserve">In 2025, the DfE published an extensive review into post-school education, skills and training for people with SEN consisting of desk-based research and over 90 stakeholder engagements. They estimated that roughly 19% (c.68,000) of the school population in Northern Ireland have SEN with roughly 8% (c.27,000) having a statement of SEN. Of these pupils with SEN, 83% are educated in mainstream classes, 6.4% in specialist provision in mainstream schools (SPiMS) and 10.6% in Special Schools (DfE, 2025c). </w:t>
      </w:r>
    </w:p>
    <w:p w:rsidR="005A7A36" w:rsidRPr="00672B3C" w:rsidP="00672B3C" w14:paraId="53959701" w14:textId="77777777">
      <w:pPr>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color w:val="000000" w:themeColor="text1"/>
          <w:sz w:val="22"/>
          <w:szCs w:val="22"/>
          <w:lang w:val="en-IE"/>
        </w:rPr>
        <w:t xml:space="preserve">The likelihood of people with SEN being in employment after school are significantly lower than for their non-SEN counterparts. As DfE (2025c) note “…even if a disabled person is educated to degree level or above, their chances of being in employment are significantly lower than their non-disabled peers” (DfE, 2025c, p.11). This is further supported by statistics relating to the employment gap between people with disabilities and people without disabilities. The employment rate in Northern Ireland for people </w:t>
      </w:r>
      <w:r w:rsidRPr="00672B3C">
        <w:rPr>
          <w:rFonts w:ascii="Times New Roman" w:eastAsia="Times New Roman" w:hAnsi="Times New Roman" w:cs="Times New Roman"/>
          <w:i/>
          <w:iCs/>
          <w:color w:val="000000" w:themeColor="text1"/>
          <w:sz w:val="22"/>
          <w:szCs w:val="22"/>
          <w:lang w:val="en-IE"/>
        </w:rPr>
        <w:t xml:space="preserve">without </w:t>
      </w:r>
      <w:r w:rsidRPr="00672B3C">
        <w:rPr>
          <w:rFonts w:ascii="Times New Roman" w:eastAsia="Times New Roman" w:hAnsi="Times New Roman" w:cs="Times New Roman"/>
          <w:color w:val="000000" w:themeColor="text1"/>
          <w:sz w:val="22"/>
          <w:szCs w:val="22"/>
          <w:lang w:val="en-IE"/>
        </w:rPr>
        <w:t xml:space="preserve">disabilities was 85.9% in 2021, while for people </w:t>
      </w:r>
      <w:r w:rsidRPr="00672B3C">
        <w:rPr>
          <w:rFonts w:ascii="Times New Roman" w:eastAsia="Times New Roman" w:hAnsi="Times New Roman" w:cs="Times New Roman"/>
          <w:i/>
          <w:iCs/>
          <w:color w:val="000000" w:themeColor="text1"/>
          <w:sz w:val="22"/>
          <w:szCs w:val="22"/>
          <w:lang w:val="en-IE"/>
        </w:rPr>
        <w:t>with</w:t>
      </w:r>
      <w:r w:rsidRPr="00672B3C">
        <w:rPr>
          <w:rFonts w:ascii="Times New Roman" w:eastAsia="Times New Roman" w:hAnsi="Times New Roman" w:cs="Times New Roman"/>
          <w:color w:val="000000" w:themeColor="text1"/>
          <w:sz w:val="22"/>
          <w:szCs w:val="22"/>
          <w:lang w:val="en-IE"/>
        </w:rPr>
        <w:t xml:space="preserve"> disabilities it was just 38.3%, representing an employment gap of 47.6 percentage points (DfE, 2025c). This disparity of employment levels raises serious questions as to the equality of opportunity afforded to disabled people in Northern Ireland. </w:t>
      </w:r>
    </w:p>
    <w:p w:rsidR="003D2F57" w:rsidRPr="00672B3C" w:rsidP="00672B3C" w14:paraId="19877318" w14:textId="01BF0124">
      <w:pPr>
        <w:jc w:val="left"/>
        <w:rPr>
          <w:rFonts w:ascii="Times New Roman" w:eastAsia="Times New Roman" w:hAnsi="Times New Roman" w:cs="Times New Roman"/>
          <w:color w:val="000000" w:themeColor="text1"/>
          <w:sz w:val="22"/>
          <w:szCs w:val="22"/>
          <w:lang w:val="en-IE"/>
        </w:rPr>
      </w:pPr>
      <w:r w:rsidRPr="00672B3C">
        <w:rPr>
          <w:rFonts w:ascii="Times New Roman" w:eastAsia="Times New Roman" w:hAnsi="Times New Roman" w:cs="Times New Roman"/>
          <w:color w:val="000000" w:themeColor="text1"/>
          <w:sz w:val="22"/>
          <w:szCs w:val="22"/>
          <w:lang w:val="en-IE"/>
        </w:rPr>
        <w:t>Young people with SEN begin their transition process at age 14. This involves a statutory annual review which includes representatives of the EA, Health and Social Care (HSC) Trust, DfE Careers advisers, representatives of the school, as well as parents/carers. There are essentially two aspects to the transition process for young people: A ‘Health’ transition – where the young person must be reassessed as an adult to see if they can qualify for support, creating much uncertainty; and an ‘Educational’ transition, where the EA transitions team oversee a young person’s transition until they leave the school system. It is noted in DfE’s (2025c) review that “it was clear these reviews do not always take place in a timely manner, they can be perceived as a ‘tick box’ exercise and if a young person does not have a Social Worker, the HSC aspects can be missed with potential to delay subsequent stages” (DfE, 2025c, p.11).</w:t>
      </w:r>
    </w:p>
    <w:p w:rsidR="00351310" w:rsidRPr="00351310" w:rsidP="002E30C5" w14:paraId="179B782E" w14:textId="77777777">
      <w:pPr>
        <w:pStyle w:val="NoSpacing"/>
        <w:rPr>
          <w:lang w:val="en-IE"/>
        </w:rPr>
      </w:pPr>
    </w:p>
    <w:p w:rsidR="005A7A36" w:rsidRPr="00351310" w:rsidP="00D826B4" w14:paraId="7623C2F3" w14:textId="2A1C4D4F">
      <w:pPr>
        <w:pStyle w:val="Heading3"/>
        <w:rPr>
          <w:lang w:val="en-IE"/>
        </w:rPr>
      </w:pPr>
      <w:bookmarkStart w:id="17" w:name="_Toc220413149"/>
      <w:r>
        <w:rPr>
          <w:lang w:val="en-IE"/>
        </w:rPr>
        <w:t xml:space="preserve">1.2.7 </w:t>
      </w:r>
      <w:r w:rsidRPr="00351310" w:rsidR="003D2F57">
        <w:rPr>
          <w:lang w:val="en-IE"/>
        </w:rPr>
        <w:t>DfE: Ministerial Statement to the NI Assembly (June 2025)</w:t>
      </w:r>
      <w:bookmarkEnd w:id="17"/>
    </w:p>
    <w:p w:rsidR="00962DD5" w:rsidRPr="00672B3C" w:rsidP="00672B3C" w14:paraId="52A9A734" w14:textId="0E088424">
      <w:pPr>
        <w:jc w:val="left"/>
        <w:rPr>
          <w:rFonts w:ascii="Times New Roman" w:eastAsia="Times New Roman" w:hAnsi="Times New Roman" w:cs="Times New Roman"/>
          <w:color w:val="000000" w:themeColor="text1"/>
          <w:sz w:val="22"/>
          <w:szCs w:val="22"/>
          <w:lang w:val="en-IE"/>
        </w:rPr>
      </w:pPr>
      <w:r w:rsidRPr="00672B3C">
        <w:rPr>
          <w:rFonts w:ascii="Times New Roman" w:eastAsia="Times New Roman" w:hAnsi="Times New Roman" w:cs="Times New Roman"/>
          <w:color w:val="000000" w:themeColor="text1"/>
          <w:sz w:val="22"/>
          <w:szCs w:val="22"/>
          <w:lang w:val="en-IE"/>
        </w:rPr>
        <w:t>On 16</w:t>
      </w:r>
      <w:r w:rsidRPr="00672B3C">
        <w:rPr>
          <w:rFonts w:ascii="Times New Roman" w:eastAsia="Times New Roman" w:hAnsi="Times New Roman" w:cs="Times New Roman"/>
          <w:color w:val="000000" w:themeColor="text1"/>
          <w:sz w:val="22"/>
          <w:szCs w:val="22"/>
          <w:vertAlign w:val="superscript"/>
          <w:lang w:val="en-IE"/>
        </w:rPr>
        <w:t>th</w:t>
      </w:r>
      <w:r w:rsidRPr="00672B3C">
        <w:rPr>
          <w:rFonts w:ascii="Times New Roman" w:eastAsia="Times New Roman" w:hAnsi="Times New Roman" w:cs="Times New Roman"/>
          <w:color w:val="000000" w:themeColor="text1"/>
          <w:sz w:val="22"/>
          <w:szCs w:val="22"/>
          <w:lang w:val="en-IE"/>
        </w:rPr>
        <w:t xml:space="preserve"> June 2025, the Minister for Economy, Dr Caoimhe Archibald MLA, made a statement to the Northern Ireland Assembly following a departmental review of post-school education, skills and training provisions and legislative protections for young people with SEN. In her speech she highlighted three areas of action: Improved Provisions, Enhanced Learner Support and Strengthened Foundations. </w:t>
      </w:r>
    </w:p>
    <w:p w:rsidR="00351BA8" w:rsidRPr="00672B3C" w:rsidP="00D826B4" w14:paraId="3E229952" w14:textId="1ACE97C8">
      <w:pPr>
        <w:pStyle w:val="Heading4"/>
        <w:rPr>
          <w:rFonts w:ascii="Times New Roman" w:eastAsia="Times New Roman" w:hAnsi="Times New Roman" w:cs="Times New Roman"/>
          <w:color w:val="000000" w:themeColor="text1"/>
        </w:rPr>
      </w:pPr>
      <w:r w:rsidRPr="00672B3C">
        <w:rPr>
          <w:rFonts w:ascii="Times New Roman" w:eastAsia="Times New Roman" w:hAnsi="Times New Roman" w:cs="Times New Roman"/>
          <w:lang w:val="en-IE"/>
        </w:rPr>
        <w:t>Improved Provisions</w:t>
      </w:r>
    </w:p>
    <w:p w:rsidR="00351BA8" w:rsidRPr="00672B3C" w:rsidP="00672B3C" w14:paraId="5060BF39" w14:textId="77777777">
      <w:pPr>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color w:val="000000" w:themeColor="text1"/>
          <w:sz w:val="22"/>
          <w:szCs w:val="22"/>
          <w:lang w:val="en-IE"/>
        </w:rPr>
        <w:t xml:space="preserve">With regard to ‘Improved Provisions’ Dr Archibald highlighted the fact that funding for the Further Education (FE) provision for students with learning disabilities had not increased for many years. To address this, she asked the Education and Training Inspectorate to undertake an evaluation of existing FE provision in order to enhance funding bids for SEN courses and accessibility in FE colleges. </w:t>
      </w:r>
    </w:p>
    <w:p w:rsidR="00351BA8" w:rsidRPr="00672B3C" w:rsidP="00672B3C" w14:paraId="2A94BEC8" w14:textId="77777777">
      <w:pPr>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color w:val="000000" w:themeColor="text1"/>
          <w:sz w:val="22"/>
          <w:szCs w:val="22"/>
          <w:lang w:val="en-IE"/>
        </w:rPr>
        <w:t>Another notable aim was “to partner with employers to create sustainable, long-term employment opportunities” (DfE, 2025) and, as already identified as an action in her 3-year Apprenticeship Action Plan, to co-design a new model for apprentices with SEN. The Minister was very supportive of apprenticeships for people with SEN in general, describing them as a “fantastic pathway” (DfE, 2025). The minister’s praise also extended to social enterprises describing them as “…a core part of the Health and Social Care Trusts’ Day Opportunities programme” (DfE, 2025).</w:t>
      </w:r>
    </w:p>
    <w:p w:rsidR="00351BA8" w:rsidRPr="00672B3C" w:rsidP="00672B3C" w14:paraId="2767C6AA" w14:textId="77777777">
      <w:pPr>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color w:val="000000" w:themeColor="text1"/>
          <w:sz w:val="22"/>
          <w:szCs w:val="22"/>
          <w:lang w:val="en-IE"/>
        </w:rPr>
        <w:t xml:space="preserve">In August 2025 DfE released their ‘Apprenticeship Action Plan’ which has a section focused on apprenticeships for people with disabilities. Deliverable actions mentioned are: 1) to create an Apprenticeship Inclusion Challenge Fund (AICF) that will fund innovative projects to increase the number of people with disabilities in apprenticeships, 2) to create a Supported Apprenticeship Pilot to help young people who had SEN at school to move from school to employment (by March 2026), 3) to establish the Apprenticeship Connections Programme that will create a ‘menu of employer options’ to help employers engage with the work-based learning vocation training system, and 4) to introduce pre-apprenticeship programmes to run short pilot courses to provide new routes to apprenticeships (DfE, 2025a).  </w:t>
      </w:r>
    </w:p>
    <w:p w:rsidR="00672B3C" w:rsidRPr="00672B3C" w:rsidP="00672B3C" w14:paraId="4CBEAC81" w14:textId="636C18CB">
      <w:pPr>
        <w:jc w:val="left"/>
        <w:rPr>
          <w:rFonts w:ascii="Times New Roman" w:eastAsia="Times New Roman" w:hAnsi="Times New Roman" w:cs="Times New Roman"/>
          <w:color w:val="000000" w:themeColor="text1"/>
          <w:sz w:val="22"/>
          <w:szCs w:val="22"/>
          <w:lang w:val="en-IE"/>
        </w:rPr>
      </w:pPr>
      <w:r w:rsidRPr="00672B3C">
        <w:rPr>
          <w:rFonts w:ascii="Times New Roman" w:eastAsia="Times New Roman" w:hAnsi="Times New Roman" w:cs="Times New Roman"/>
          <w:color w:val="000000" w:themeColor="text1"/>
          <w:sz w:val="22"/>
          <w:szCs w:val="22"/>
          <w:lang w:val="en-IE"/>
        </w:rPr>
        <w:t xml:space="preserve">Finally, in her statement to the Assembly, Dr Archibald also made mention of wanting to continue providing a strong part-time offer, which, she noted, is often accessed as part of the health-based day opportunities programmes, as well as the need for a consistent offer across the FE sector in order to ensure equality of opportunity in both urban and rural areas (DfE, 2025). </w:t>
      </w:r>
    </w:p>
    <w:p w:rsidR="00351BA8" w:rsidRPr="00672B3C" w:rsidP="00D826B4" w14:paraId="10121DD3" w14:textId="6C9BF2E9">
      <w:pPr>
        <w:pStyle w:val="Heading4"/>
        <w:rPr>
          <w:rFonts w:ascii="Times New Roman" w:eastAsia="Times New Roman" w:hAnsi="Times New Roman" w:cs="Times New Roman"/>
          <w:color w:val="000000" w:themeColor="text1"/>
        </w:rPr>
      </w:pPr>
      <w:r w:rsidRPr="00672B3C">
        <w:rPr>
          <w:rFonts w:ascii="Times New Roman" w:eastAsia="Times New Roman" w:hAnsi="Times New Roman" w:cs="Times New Roman"/>
          <w:lang w:val="en-IE"/>
        </w:rPr>
        <w:t>En</w:t>
      </w:r>
      <w:r w:rsidRPr="00672B3C" w:rsidR="00D826B4">
        <w:rPr>
          <w:rFonts w:ascii="Times New Roman" w:eastAsia="Times New Roman" w:hAnsi="Times New Roman" w:cs="Times New Roman"/>
          <w:lang w:val="en-IE"/>
        </w:rPr>
        <w:t>h</w:t>
      </w:r>
      <w:r w:rsidRPr="00672B3C">
        <w:rPr>
          <w:rFonts w:ascii="Times New Roman" w:eastAsia="Times New Roman" w:hAnsi="Times New Roman" w:cs="Times New Roman"/>
          <w:lang w:val="en-IE"/>
        </w:rPr>
        <w:t>anced Learner Support</w:t>
      </w:r>
    </w:p>
    <w:p w:rsidR="00351BA8" w:rsidRPr="00672B3C" w:rsidP="00672B3C" w14:paraId="220EEDB6" w14:textId="77777777">
      <w:pPr>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color w:val="000000" w:themeColor="text1"/>
          <w:sz w:val="22"/>
          <w:szCs w:val="22"/>
          <w:lang w:val="en-IE"/>
        </w:rPr>
        <w:t>In relation to ‘Enhanced Learner Support’ the Minister noted that the Statement of Special Educational Needs finishes at the end of school and that this leads to a lack of security for learners with SEN regarding their FE or Higher Education (HE) choices, as well as time and resources wasted in reassessment. To address this, she explained that she had asked her “officials to develop a statutory Assessment and Support Model for students with learning support needs in Further Education” (DfE, 2025). It is suspected that this will be similar to the current Statement of Special Educational Needs, but tailored for FE, and, importantly, underpinned in legislation.</w:t>
      </w:r>
    </w:p>
    <w:p w:rsidR="00351BA8" w:rsidRPr="00672B3C" w:rsidP="00672B3C" w14:paraId="021B8BAC" w14:textId="17800CF7">
      <w:pPr>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color w:val="000000" w:themeColor="text1"/>
          <w:sz w:val="22"/>
          <w:szCs w:val="22"/>
          <w:lang w:val="en-IE"/>
        </w:rPr>
        <w:t xml:space="preserve">The Minister also requested officials to bring forward proposals for creating a new Transitions Support Function to create a more seamless transition from school. She noted that the Education Authority (EA) Transitions team, who work with young people from age 14 to help them prepare for their transition to adulthood, can no longer support students as soon as they leave school. This leaves many students feeling “lost” if there are any decisions that need made, or extra support required, after this point. </w:t>
      </w:r>
    </w:p>
    <w:p w:rsidR="00351BA8" w:rsidRPr="00D826B4" w:rsidP="00351310" w14:paraId="75C9FD87" w14:textId="0CB1AE80">
      <w:pPr>
        <w:pStyle w:val="Heading5"/>
        <w:rPr>
          <w:rFonts w:ascii="Times New Roman" w:eastAsia="Times New Roman" w:hAnsi="Times New Roman" w:cs="Times New Roman"/>
          <w:i/>
          <w:iCs/>
          <w:color w:val="000000" w:themeColor="text1"/>
        </w:rPr>
      </w:pPr>
      <w:r w:rsidRPr="00D826B4">
        <w:rPr>
          <w:rFonts w:ascii="Times New Roman" w:eastAsia="Times New Roman" w:hAnsi="Times New Roman" w:cs="Times New Roman"/>
          <w:i/>
          <w:iCs/>
          <w:lang w:val="en-IE"/>
        </w:rPr>
        <w:t>Strengthened Foundations and the Careers Action Plan</w:t>
      </w:r>
    </w:p>
    <w:p w:rsidR="00351BA8" w:rsidRPr="00672B3C" w:rsidP="00672B3C" w14:paraId="61101F27" w14:textId="6E85475E">
      <w:pPr>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color w:val="000000" w:themeColor="text1"/>
          <w:sz w:val="22"/>
          <w:szCs w:val="22"/>
          <w:lang w:val="en-IE"/>
        </w:rPr>
        <w:t>The ‘Strengthened Foundations’ aspect of Minister Archibald’s speech discussed a wide range of issues facing young people with SEN. It mentioned again the difficulty in communication and data sharing between government departments and noted multiple research projects aimed at addressing this. These included an evaluation to be carried out by the Education and Training Inspectorate (ETI), provision mapping to be carried out by Stranmillis University College (in the current E</w:t>
      </w:r>
      <w:r w:rsidR="0039426F">
        <w:rPr>
          <w:rFonts w:ascii="Times New Roman" w:eastAsia="Times New Roman" w:hAnsi="Times New Roman" w:cs="Times New Roman"/>
          <w:color w:val="000000" w:themeColor="text1"/>
          <w:sz w:val="22"/>
          <w:szCs w:val="22"/>
          <w:lang w:val="en-IE"/>
        </w:rPr>
        <w:t>PIC</w:t>
      </w:r>
      <w:r w:rsidRPr="00672B3C">
        <w:rPr>
          <w:rFonts w:ascii="Times New Roman" w:eastAsia="Times New Roman" w:hAnsi="Times New Roman" w:cs="Times New Roman"/>
          <w:color w:val="000000" w:themeColor="text1"/>
          <w:sz w:val="22"/>
          <w:szCs w:val="22"/>
          <w:lang w:val="en-IE"/>
        </w:rPr>
        <w:t xml:space="preserve"> Futures ‘Transform’ study) and a Research and Innovation policy fellowship to undertake SEN-focused research using the Longitudinal Educational Outcomes dataset. </w:t>
      </w:r>
    </w:p>
    <w:p w:rsidR="009C513F" w:rsidRPr="002E30C5" w:rsidP="00672B3C" w14:paraId="5D04F07D" w14:textId="1AF0968B">
      <w:pPr>
        <w:jc w:val="left"/>
        <w:rPr>
          <w:rFonts w:ascii="Times New Roman" w:eastAsia="Times New Roman" w:hAnsi="Times New Roman" w:cs="Times New Roman"/>
          <w:color w:val="000000" w:themeColor="text1"/>
          <w:sz w:val="22"/>
          <w:szCs w:val="22"/>
          <w:lang w:val="en-IE"/>
        </w:rPr>
      </w:pPr>
      <w:r w:rsidRPr="00672B3C">
        <w:rPr>
          <w:rFonts w:ascii="Times New Roman" w:eastAsia="Times New Roman" w:hAnsi="Times New Roman" w:cs="Times New Roman"/>
          <w:color w:val="000000" w:themeColor="text1"/>
          <w:sz w:val="22"/>
          <w:szCs w:val="22"/>
          <w:lang w:val="en-IE"/>
        </w:rPr>
        <w:t>The Minister also made reference to the joint DfE-DE Careers Action Plan, which would be published soon after the speech was delivered. One of the 7 key aims of the action plan was to “strengthen provision for those with special educational needs (SEN) and those who experience barriers at all ages. We will ensure our practitioners have continual up to date training and that we have appropriate plans in place to fully meet the needs of this group” (DfE, 2025b, p.21).</w:t>
      </w:r>
    </w:p>
    <w:p w:rsidR="00351BA8" w:rsidRPr="00672B3C" w:rsidP="00672B3C" w14:paraId="7502DD11" w14:textId="77777777">
      <w:pPr>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color w:val="000000" w:themeColor="text1"/>
          <w:sz w:val="22"/>
          <w:szCs w:val="22"/>
          <w:lang w:val="en-IE"/>
        </w:rPr>
        <w:t>More specifically the Careers Action Plan aims to:</w:t>
      </w:r>
    </w:p>
    <w:p w:rsidR="00351BA8" w:rsidRPr="00672B3C" w:rsidP="00672B3C" w14:paraId="09E7D77B" w14:textId="77777777">
      <w:pPr>
        <w:ind w:left="720"/>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color w:val="000000" w:themeColor="text1"/>
          <w:sz w:val="22"/>
          <w:szCs w:val="22"/>
          <w:lang w:val="en-IE"/>
        </w:rPr>
        <w:t>“</w:t>
      </w:r>
      <w:r w:rsidRPr="00672B3C">
        <w:rPr>
          <w:rFonts w:ascii="Times New Roman" w:eastAsia="Times New Roman" w:hAnsi="Times New Roman" w:cs="Times New Roman"/>
          <w:i/>
          <w:iCs/>
          <w:color w:val="000000" w:themeColor="text1"/>
          <w:sz w:val="22"/>
          <w:szCs w:val="22"/>
          <w:lang w:val="en-IE"/>
        </w:rPr>
        <w:t xml:space="preserve">• Review and improve the careers support provided to children with a statement of SEN, including those at age 19+ </w:t>
      </w:r>
    </w:p>
    <w:p w:rsidR="00351BA8" w:rsidRPr="00672B3C" w:rsidP="00672B3C" w14:paraId="1E42385E" w14:textId="77777777">
      <w:pPr>
        <w:ind w:left="720"/>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i/>
          <w:iCs/>
          <w:color w:val="000000" w:themeColor="text1"/>
          <w:sz w:val="22"/>
          <w:szCs w:val="22"/>
          <w:lang w:val="en-IE"/>
        </w:rPr>
        <w:t xml:space="preserve">• When designing our delivery model, we will prioritise SEN pupils in schools and vulnerable adults. </w:t>
      </w:r>
    </w:p>
    <w:p w:rsidR="00351BA8" w:rsidRPr="00672B3C" w:rsidP="00672B3C" w14:paraId="6D7927D7" w14:textId="77777777">
      <w:pPr>
        <w:ind w:left="720"/>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i/>
          <w:iCs/>
          <w:color w:val="000000" w:themeColor="text1"/>
          <w:sz w:val="22"/>
          <w:szCs w:val="22"/>
          <w:lang w:val="en-IE"/>
        </w:rPr>
        <w:t xml:space="preserve">• We will pilot different methods of delivery with SEN pupils, including examining the impact of repeated careers interventions. </w:t>
      </w:r>
    </w:p>
    <w:p w:rsidR="00351BA8" w:rsidRPr="00672B3C" w:rsidP="00672B3C" w14:paraId="5BFA5E10" w14:textId="77777777">
      <w:pPr>
        <w:ind w:left="720"/>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i/>
          <w:iCs/>
          <w:color w:val="000000" w:themeColor="text1"/>
          <w:sz w:val="22"/>
          <w:szCs w:val="22"/>
          <w:lang w:val="en-IE"/>
        </w:rPr>
        <w:t xml:space="preserve">• Ensure Careers Advisers’ Continuous Professional Development includes relevant SEN information and specialist training to work effectively with SEN young people and vulnerable adults. </w:t>
      </w:r>
    </w:p>
    <w:p w:rsidR="00351BA8" w:rsidRPr="00672B3C" w:rsidP="00672B3C" w14:paraId="2EF76880" w14:textId="77777777">
      <w:pPr>
        <w:ind w:left="720"/>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i/>
          <w:iCs/>
          <w:color w:val="000000" w:themeColor="text1"/>
          <w:sz w:val="22"/>
          <w:szCs w:val="22"/>
          <w:lang w:val="en-IE"/>
        </w:rPr>
        <w:t>• Hold regular upskilling sessions for Careers Advisers and other practitioners to ensure they are aware of latest demographics in relation to those with SEN to ensure future provision is appropriately tailored. First session to be held before 31 March 2025.</w:t>
      </w:r>
    </w:p>
    <w:p w:rsidR="00351BA8" w:rsidRPr="00672B3C" w:rsidP="00672B3C" w14:paraId="6470C46C" w14:textId="77777777">
      <w:pPr>
        <w:ind w:left="720"/>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i/>
          <w:iCs/>
          <w:color w:val="000000" w:themeColor="text1"/>
          <w:sz w:val="22"/>
          <w:szCs w:val="22"/>
          <w:lang w:val="en-IE"/>
        </w:rPr>
        <w:t>• Provide focused careers advice for people of all ages and stages of their career including 14–19-year-olds who have SEN and/ or a disability, health condition or special educational need.</w:t>
      </w:r>
    </w:p>
    <w:p w:rsidR="00351BA8" w:rsidRPr="00672B3C" w:rsidP="00672B3C" w14:paraId="552C5FD7" w14:textId="77777777">
      <w:pPr>
        <w:ind w:left="720"/>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i/>
          <w:iCs/>
          <w:color w:val="000000" w:themeColor="text1"/>
          <w:sz w:val="22"/>
          <w:szCs w:val="22"/>
          <w:lang w:val="en-IE"/>
        </w:rPr>
        <w:t xml:space="preserve">• Develop innovative digital technology solutions for SEN young people and adults </w:t>
      </w:r>
    </w:p>
    <w:p w:rsidR="00351BA8" w:rsidRPr="00672B3C" w:rsidP="00672B3C" w14:paraId="22659792" w14:textId="77777777">
      <w:pPr>
        <w:ind w:left="720"/>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i/>
          <w:iCs/>
          <w:color w:val="000000" w:themeColor="text1"/>
          <w:sz w:val="22"/>
          <w:szCs w:val="22"/>
          <w:lang w:val="en-IE"/>
        </w:rPr>
        <w:t xml:space="preserve">• Procure and implement a software tool for autistic young people and adults. </w:t>
      </w:r>
    </w:p>
    <w:p w:rsidR="00351BA8" w:rsidRPr="00672B3C" w:rsidP="00672B3C" w14:paraId="2E747510" w14:textId="77777777">
      <w:pPr>
        <w:ind w:left="720"/>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i/>
          <w:iCs/>
          <w:color w:val="000000" w:themeColor="text1"/>
          <w:sz w:val="22"/>
          <w:szCs w:val="22"/>
          <w:lang w:val="en-IE"/>
        </w:rPr>
        <w:t>• Then consider opportunities to widen to ensure needs of other SEN young people and adults are met.</w:t>
      </w:r>
    </w:p>
    <w:p w:rsidR="00351BA8" w:rsidRPr="00672B3C" w:rsidP="00672B3C" w14:paraId="44BBA30E" w14:textId="77777777">
      <w:pPr>
        <w:ind w:left="720"/>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i/>
          <w:iCs/>
          <w:color w:val="000000" w:themeColor="text1"/>
          <w:sz w:val="22"/>
          <w:szCs w:val="22"/>
          <w:lang w:val="en-IE"/>
        </w:rPr>
        <w:t>• Explore the development of a SEN specific careers bulletin to provide timely and updated information on the relevant pathways, sources for additional information and support, related advice</w:t>
      </w:r>
      <w:r w:rsidRPr="00672B3C">
        <w:rPr>
          <w:rFonts w:ascii="Times New Roman" w:eastAsia="Times New Roman" w:hAnsi="Times New Roman" w:cs="Times New Roman"/>
          <w:color w:val="000000" w:themeColor="text1"/>
          <w:sz w:val="22"/>
          <w:szCs w:val="22"/>
          <w:lang w:val="en-IE"/>
        </w:rPr>
        <w:t>” (DfE, 2025b, p.21).</w:t>
      </w:r>
    </w:p>
    <w:p w:rsidR="00351BA8" w:rsidRPr="00672B3C" w:rsidP="00672B3C" w14:paraId="6D6B2B6C" w14:textId="77777777">
      <w:pPr>
        <w:pStyle w:val="NoSpacing"/>
        <w:jc w:val="left"/>
        <w:rPr>
          <w:sz w:val="22"/>
          <w:szCs w:val="22"/>
          <w:lang w:val="en-IE"/>
        </w:rPr>
      </w:pPr>
    </w:p>
    <w:p w:rsidR="00351BA8" w:rsidRPr="00672B3C" w:rsidP="00672B3C" w14:paraId="436DB82F" w14:textId="2D4DE973">
      <w:pPr>
        <w:jc w:val="left"/>
        <w:rPr>
          <w:rFonts w:ascii="Times New Roman" w:eastAsia="Times New Roman" w:hAnsi="Times New Roman" w:cs="Times New Roman"/>
          <w:color w:val="000000" w:themeColor="text1"/>
          <w:sz w:val="22"/>
          <w:szCs w:val="22"/>
          <w:lang w:val="en-IE"/>
        </w:rPr>
      </w:pPr>
      <w:r w:rsidRPr="00672B3C">
        <w:rPr>
          <w:rFonts w:ascii="Times New Roman" w:eastAsia="Times New Roman" w:hAnsi="Times New Roman" w:cs="Times New Roman"/>
          <w:color w:val="000000" w:themeColor="text1"/>
          <w:sz w:val="22"/>
          <w:szCs w:val="22"/>
          <w:lang w:val="en-IE"/>
        </w:rPr>
        <w:t>The Minister also discussed improving the choices for students who do not feel that FE is appropriate, specifically mentioning continuing the access and support young people are entitled to within the ‘day opportunity’ and ‘supported employment’ models</w:t>
      </w:r>
      <w:r w:rsidRPr="00672B3C" w:rsidR="00A00DEA">
        <w:rPr>
          <w:rFonts w:ascii="Times New Roman" w:eastAsia="Times New Roman" w:hAnsi="Times New Roman" w:cs="Times New Roman"/>
          <w:color w:val="000000" w:themeColor="text1"/>
          <w:sz w:val="22"/>
          <w:szCs w:val="22"/>
          <w:lang w:val="en-IE"/>
        </w:rPr>
        <w:t xml:space="preserve">. The Minister also </w:t>
      </w:r>
      <w:r w:rsidRPr="00672B3C">
        <w:rPr>
          <w:rFonts w:ascii="Times New Roman" w:eastAsia="Times New Roman" w:hAnsi="Times New Roman" w:cs="Times New Roman"/>
          <w:color w:val="000000" w:themeColor="text1"/>
          <w:sz w:val="22"/>
          <w:szCs w:val="22"/>
          <w:lang w:val="en-IE"/>
        </w:rPr>
        <w:t>suggest</w:t>
      </w:r>
      <w:r w:rsidRPr="00672B3C" w:rsidR="00A00DEA">
        <w:rPr>
          <w:rFonts w:ascii="Times New Roman" w:eastAsia="Times New Roman" w:hAnsi="Times New Roman" w:cs="Times New Roman"/>
          <w:color w:val="000000" w:themeColor="text1"/>
          <w:sz w:val="22"/>
          <w:szCs w:val="22"/>
          <w:lang w:val="en-IE"/>
        </w:rPr>
        <w:t>ed</w:t>
      </w:r>
      <w:r w:rsidRPr="00672B3C">
        <w:rPr>
          <w:rFonts w:ascii="Times New Roman" w:eastAsia="Times New Roman" w:hAnsi="Times New Roman" w:cs="Times New Roman"/>
          <w:color w:val="000000" w:themeColor="text1"/>
          <w:sz w:val="22"/>
          <w:szCs w:val="22"/>
          <w:lang w:val="en-IE"/>
        </w:rPr>
        <w:t xml:space="preserve"> the development of “collaborative and co-funded cross-departmental pilots to provide pathways for these young people for whom our existing systems don’t work” (DfE, 2025). Finally, the Minister mentioned both the issues of transport and pupils being forced to leave school at 16 (in mainstream schools that do not provide specialist provision in sixth form) as areas that need to be addressed, as well as the possibility of a flexible school end date whereby students could defer finishing school for one year in exceptional circumstances. </w:t>
      </w:r>
    </w:p>
    <w:p w:rsidR="00351BA8" w:rsidRPr="00672B3C" w:rsidP="00672B3C" w14:paraId="633FB6EB" w14:textId="77777777">
      <w:pPr>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color w:val="000000" w:themeColor="text1"/>
          <w:sz w:val="22"/>
          <w:szCs w:val="22"/>
          <w:lang w:val="en-IE"/>
        </w:rPr>
        <w:t>The Minister finished her speech by noting:</w:t>
      </w:r>
    </w:p>
    <w:p w:rsidR="00351BA8" w:rsidRPr="00672B3C" w:rsidP="00672B3C" w14:paraId="1E593907" w14:textId="77777777">
      <w:pPr>
        <w:pStyle w:val="NoSpacing"/>
        <w:jc w:val="left"/>
        <w:rPr>
          <w:sz w:val="22"/>
          <w:szCs w:val="22"/>
          <w:lang w:val="en-IE"/>
        </w:rPr>
      </w:pPr>
    </w:p>
    <w:p w:rsidR="00351BA8" w:rsidP="002E30C5" w14:paraId="3707ABF3" w14:textId="19BBBED9">
      <w:pPr>
        <w:ind w:left="720"/>
        <w:jc w:val="left"/>
        <w:rPr>
          <w:rFonts w:ascii="Times New Roman" w:eastAsia="Times New Roman" w:hAnsi="Times New Roman" w:cs="Times New Roman"/>
          <w:color w:val="000000" w:themeColor="text1"/>
          <w:sz w:val="22"/>
          <w:szCs w:val="22"/>
          <w:lang w:val="en-IE"/>
        </w:rPr>
      </w:pPr>
      <w:r w:rsidRPr="00672B3C">
        <w:rPr>
          <w:rFonts w:ascii="Times New Roman" w:eastAsia="Times New Roman" w:hAnsi="Times New Roman" w:cs="Times New Roman"/>
          <w:i/>
          <w:iCs/>
          <w:color w:val="000000" w:themeColor="text1"/>
          <w:sz w:val="22"/>
          <w:szCs w:val="22"/>
          <w:lang w:val="en-IE"/>
        </w:rPr>
        <w:t>“One of those cross-cutting issues is an appropriate legal right for young people with Special Educational Needs. First and foremost, parents want their children to be in the right setting for them. So, the priority is to build up and resource pathways for people with Special Educational Needs… I want to see the Executive work together to give people with Special Educational Needs a legal right to an appropriate pathway, whether that is an educational-based setting, or a health-based setting”</w:t>
      </w:r>
      <w:r w:rsidRPr="00672B3C">
        <w:rPr>
          <w:rFonts w:ascii="Times New Roman" w:eastAsia="Times New Roman" w:hAnsi="Times New Roman" w:cs="Times New Roman"/>
          <w:color w:val="000000" w:themeColor="text1"/>
          <w:sz w:val="22"/>
          <w:szCs w:val="22"/>
          <w:lang w:val="en-IE"/>
        </w:rPr>
        <w:t xml:space="preserve"> (DfE, 2025).</w:t>
      </w:r>
    </w:p>
    <w:p w:rsidR="00580B71" w:rsidRPr="002E30C5" w:rsidP="00580B71" w14:paraId="529554EF" w14:textId="77777777">
      <w:pPr>
        <w:pStyle w:val="NoSpacing"/>
      </w:pPr>
    </w:p>
    <w:p w:rsidR="00351BA8" w:rsidP="00672B3C" w14:paraId="3C5C6238" w14:textId="3C2E54BA">
      <w:pPr>
        <w:pStyle w:val="Heading3"/>
        <w:jc w:val="left"/>
        <w:rPr>
          <w:rFonts w:ascii="Times New Roman" w:eastAsia="Times New Roman" w:hAnsi="Times New Roman" w:cs="Times New Roman"/>
          <w:b w:val="0"/>
          <w:color w:val="000000" w:themeColor="text1"/>
          <w:sz w:val="24"/>
          <w:szCs w:val="24"/>
        </w:rPr>
      </w:pPr>
      <w:bookmarkStart w:id="18" w:name="_Toc220413150"/>
      <w:r>
        <w:rPr>
          <w:lang w:val="en-IE"/>
        </w:rPr>
        <w:t>1.2.</w:t>
      </w:r>
      <w:r w:rsidR="00DE736A">
        <w:rPr>
          <w:lang w:val="en-IE"/>
        </w:rPr>
        <w:t>8</w:t>
      </w:r>
      <w:r>
        <w:rPr>
          <w:lang w:val="en-IE"/>
        </w:rPr>
        <w:t xml:space="preserve"> DfC Consultation on a </w:t>
      </w:r>
      <w:r w:rsidRPr="7092A25D">
        <w:rPr>
          <w:lang w:val="en-IE"/>
        </w:rPr>
        <w:t>Disability and Work Strategy for NI (2025)</w:t>
      </w:r>
      <w:bookmarkEnd w:id="18"/>
    </w:p>
    <w:p w:rsidR="00351BA8" w:rsidRPr="00672B3C" w:rsidP="00672B3C" w14:paraId="3F30C91F" w14:textId="77777777">
      <w:pPr>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color w:val="000000" w:themeColor="text1"/>
          <w:sz w:val="22"/>
          <w:szCs w:val="22"/>
          <w:lang w:val="en-IE"/>
        </w:rPr>
        <w:t xml:space="preserve">Most recently, in October 2025, Minister for Communities, Gordon Lyons, launched a consultation on a new Disability and Work Strategy for Northern Ireland (DfC, 2025). The new strategy aims to increase the number of disabled people (and people with health conditions) in the workforce by 50,000 over the next decade; as well as to achieve a disability employment rate of at least 50% in Northern Ireland (DfC, 2025a). </w:t>
      </w:r>
    </w:p>
    <w:p w:rsidR="00351BA8" w:rsidRPr="00672B3C" w:rsidP="00672B3C" w14:paraId="4DA08EBD" w14:textId="4D2A0D80">
      <w:pPr>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color w:val="000000" w:themeColor="text1"/>
          <w:sz w:val="22"/>
          <w:szCs w:val="22"/>
          <w:lang w:val="en-IE"/>
        </w:rPr>
        <w:t>The strategy is constructed around four themes:</w:t>
      </w:r>
      <w:r w:rsidRPr="00672B3C">
        <w:rPr>
          <w:rFonts w:ascii="Times New Roman" w:eastAsia="Times New Roman" w:hAnsi="Times New Roman" w:cs="Times New Roman"/>
          <w:i/>
          <w:iCs/>
          <w:color w:val="000000" w:themeColor="text1"/>
          <w:sz w:val="22"/>
          <w:szCs w:val="22"/>
          <w:lang w:val="en-IE"/>
        </w:rPr>
        <w:t xml:space="preserve"> Personalised Support; Inclusive Skills, Careers and Educational Transitions;</w:t>
      </w:r>
      <w:r w:rsidRPr="00672B3C" w:rsidR="00A15E9F">
        <w:rPr>
          <w:rFonts w:ascii="Times New Roman" w:eastAsia="Times New Roman" w:hAnsi="Times New Roman" w:cs="Times New Roman"/>
          <w:i/>
          <w:iCs/>
          <w:color w:val="000000" w:themeColor="text1"/>
          <w:sz w:val="22"/>
          <w:szCs w:val="22"/>
          <w:lang w:val="en-IE"/>
        </w:rPr>
        <w:t xml:space="preserve"> </w:t>
      </w:r>
      <w:r w:rsidRPr="00672B3C">
        <w:rPr>
          <w:rFonts w:ascii="Times New Roman" w:eastAsia="Times New Roman" w:hAnsi="Times New Roman" w:cs="Times New Roman"/>
          <w:i/>
          <w:iCs/>
          <w:color w:val="000000" w:themeColor="text1"/>
          <w:sz w:val="22"/>
          <w:szCs w:val="22"/>
          <w:lang w:val="en-IE"/>
        </w:rPr>
        <w:t xml:space="preserve">Supporting and Enabling Employers; </w:t>
      </w:r>
      <w:r w:rsidRPr="00672B3C">
        <w:rPr>
          <w:rFonts w:ascii="Times New Roman" w:eastAsia="Times New Roman" w:hAnsi="Times New Roman" w:cs="Times New Roman"/>
          <w:color w:val="000000" w:themeColor="text1"/>
          <w:sz w:val="22"/>
          <w:szCs w:val="22"/>
          <w:lang w:val="en-IE"/>
        </w:rPr>
        <w:t>and,</w:t>
      </w:r>
      <w:r w:rsidRPr="00672B3C">
        <w:rPr>
          <w:rFonts w:ascii="Times New Roman" w:eastAsia="Times New Roman" w:hAnsi="Times New Roman" w:cs="Times New Roman"/>
          <w:i/>
          <w:iCs/>
          <w:color w:val="000000" w:themeColor="text1"/>
          <w:sz w:val="22"/>
          <w:szCs w:val="22"/>
          <w:lang w:val="en-IE"/>
        </w:rPr>
        <w:t xml:space="preserve"> Strategic and Structural Enablers</w:t>
      </w:r>
      <w:r w:rsidRPr="00672B3C">
        <w:rPr>
          <w:rFonts w:ascii="Times New Roman" w:eastAsia="Times New Roman" w:hAnsi="Times New Roman" w:cs="Times New Roman"/>
          <w:color w:val="000000" w:themeColor="text1"/>
          <w:sz w:val="22"/>
          <w:szCs w:val="22"/>
          <w:lang w:val="en-IE"/>
        </w:rPr>
        <w:t xml:space="preserve"> (DfC, 2025). Minister Lyons described the </w:t>
      </w:r>
      <w:r w:rsidRPr="00672B3C">
        <w:rPr>
          <w:rFonts w:ascii="Times New Roman" w:eastAsia="Times New Roman" w:hAnsi="Times New Roman" w:cs="Times New Roman"/>
          <w:i/>
          <w:iCs/>
          <w:color w:val="000000" w:themeColor="text1"/>
          <w:sz w:val="22"/>
          <w:szCs w:val="22"/>
          <w:lang w:val="en-IE"/>
        </w:rPr>
        <w:t>Personalised Support</w:t>
      </w:r>
      <w:r w:rsidRPr="00672B3C">
        <w:rPr>
          <w:rFonts w:ascii="Times New Roman" w:eastAsia="Times New Roman" w:hAnsi="Times New Roman" w:cs="Times New Roman"/>
          <w:color w:val="000000" w:themeColor="text1"/>
          <w:sz w:val="22"/>
          <w:szCs w:val="22"/>
          <w:lang w:val="en-IE"/>
        </w:rPr>
        <w:t xml:space="preserve"> theme as being related to improving current supports and interventions, engaging with frontline teams, identifying improvements, ensuring stability in pre-employment and in-work supports and creating clear employment pathways for disabled people and people with health conditions</w:t>
      </w:r>
      <w:r w:rsidRPr="00672B3C" w:rsidR="00331812">
        <w:rPr>
          <w:rFonts w:ascii="Times New Roman" w:eastAsia="Times New Roman" w:hAnsi="Times New Roman" w:cs="Times New Roman"/>
          <w:color w:val="000000" w:themeColor="text1"/>
          <w:sz w:val="22"/>
          <w:szCs w:val="22"/>
          <w:lang w:val="en-IE"/>
        </w:rPr>
        <w:t>,</w:t>
      </w:r>
      <w:r w:rsidRPr="00672B3C">
        <w:rPr>
          <w:rFonts w:ascii="Times New Roman" w:eastAsia="Times New Roman" w:hAnsi="Times New Roman" w:cs="Times New Roman"/>
          <w:color w:val="000000" w:themeColor="text1"/>
          <w:sz w:val="22"/>
          <w:szCs w:val="22"/>
          <w:lang w:val="en-IE"/>
        </w:rPr>
        <w:t xml:space="preserve"> by further integrating health and employability provisions (DfC, 2025).</w:t>
      </w:r>
    </w:p>
    <w:p w:rsidR="00351BA8" w:rsidRPr="00672B3C" w:rsidP="00672B3C" w14:paraId="2390D8C1" w14:textId="77777777">
      <w:pPr>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color w:val="000000" w:themeColor="text1"/>
          <w:sz w:val="22"/>
          <w:szCs w:val="22"/>
          <w:lang w:val="en-IE"/>
        </w:rPr>
        <w:t xml:space="preserve">The second theme of </w:t>
      </w:r>
      <w:r w:rsidRPr="00672B3C">
        <w:rPr>
          <w:rFonts w:ascii="Times New Roman" w:eastAsia="Times New Roman" w:hAnsi="Times New Roman" w:cs="Times New Roman"/>
          <w:i/>
          <w:iCs/>
          <w:color w:val="000000" w:themeColor="text1"/>
          <w:sz w:val="22"/>
          <w:szCs w:val="22"/>
          <w:lang w:val="en-IE"/>
        </w:rPr>
        <w:t>Inclusive Skills, Careers and Educational Transitions</w:t>
      </w:r>
      <w:r w:rsidRPr="00672B3C">
        <w:rPr>
          <w:rFonts w:ascii="Times New Roman" w:eastAsia="Times New Roman" w:hAnsi="Times New Roman" w:cs="Times New Roman"/>
          <w:color w:val="000000" w:themeColor="text1"/>
          <w:sz w:val="22"/>
          <w:szCs w:val="22"/>
          <w:lang w:val="en-IE"/>
        </w:rPr>
        <w:t xml:space="preserve"> looks mostly at bolstering current services with a commitment to improve the transition process, introducing specialised careers advisors for disabled people and people with health conditions and improving access to provisions for people with them, specifically making mention of skills, training, apprenticeships, further education and higher education (DfC, 2025a). </w:t>
      </w:r>
    </w:p>
    <w:p w:rsidR="00351BA8" w:rsidRPr="00672B3C" w:rsidP="00672B3C" w14:paraId="06D833C4" w14:textId="77777777">
      <w:pPr>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color w:val="000000" w:themeColor="text1"/>
          <w:sz w:val="22"/>
          <w:szCs w:val="22"/>
          <w:lang w:val="en-IE"/>
        </w:rPr>
        <w:t xml:space="preserve">The third theme </w:t>
      </w:r>
      <w:r w:rsidRPr="00672B3C">
        <w:rPr>
          <w:rFonts w:ascii="Times New Roman" w:eastAsia="Times New Roman" w:hAnsi="Times New Roman" w:cs="Times New Roman"/>
          <w:i/>
          <w:iCs/>
          <w:color w:val="000000" w:themeColor="text1"/>
          <w:sz w:val="22"/>
          <w:szCs w:val="22"/>
          <w:lang w:val="en-IE"/>
        </w:rPr>
        <w:t>Supporting and Enabling Employers</w:t>
      </w:r>
      <w:r w:rsidRPr="00672B3C">
        <w:rPr>
          <w:rFonts w:ascii="Times New Roman" w:eastAsia="Times New Roman" w:hAnsi="Times New Roman" w:cs="Times New Roman"/>
          <w:color w:val="000000" w:themeColor="text1"/>
          <w:sz w:val="22"/>
          <w:szCs w:val="22"/>
          <w:lang w:val="en-IE"/>
        </w:rPr>
        <w:t xml:space="preserve"> also consists of three main commitments. Firstly, it aims to improve awareness among employers of the value of employing disabled people and addressing misconceptions employers may have. It also commits to providing support to identify and implement best practice when employing disabled people. Finally, the DfC (2025a) seems to concede that current employer-facing provision is inadequate or at least difficult to navigate. The DfC (2025a) commits to fixing this and creating a better informed and collaborative employer-facing service (DfC, 2025a). </w:t>
      </w:r>
    </w:p>
    <w:p w:rsidR="00351BA8" w:rsidRPr="00672B3C" w:rsidP="00672B3C" w14:paraId="2F469CE7" w14:textId="77777777">
      <w:pPr>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color w:val="000000" w:themeColor="text1"/>
          <w:sz w:val="22"/>
          <w:szCs w:val="22"/>
          <w:lang w:val="en-IE"/>
        </w:rPr>
        <w:t xml:space="preserve">The final commitment relating to </w:t>
      </w:r>
      <w:r w:rsidRPr="00672B3C">
        <w:rPr>
          <w:rFonts w:ascii="Times New Roman" w:eastAsia="Times New Roman" w:hAnsi="Times New Roman" w:cs="Times New Roman"/>
          <w:i/>
          <w:iCs/>
          <w:color w:val="000000" w:themeColor="text1"/>
          <w:sz w:val="22"/>
          <w:szCs w:val="22"/>
          <w:lang w:val="en-IE"/>
        </w:rPr>
        <w:t>Strategic and Structural Enablers</w:t>
      </w:r>
      <w:r w:rsidRPr="00672B3C">
        <w:rPr>
          <w:rFonts w:ascii="Times New Roman" w:eastAsia="Times New Roman" w:hAnsi="Times New Roman" w:cs="Times New Roman"/>
          <w:color w:val="000000" w:themeColor="text1"/>
          <w:sz w:val="22"/>
          <w:szCs w:val="22"/>
          <w:lang w:val="en-IE"/>
        </w:rPr>
        <w:t xml:space="preserve"> aims to partner across the disability and work ‘ecosystem’ to improve representation and collaboration citing the ‘nothing about us without us’ principle (DfC, 2025a). The commitment also states that the Northern Ireland public sector will “lead by example” (DfC, 2025a, p.27), by ensuring inclusive practices and maximising employment opportunities for disabled people and people with health conditions. The final commitment put forward in the consultation on the new Disability and Work Strategy was shifting the focus to ‘outcomes’ rather than ‘activity’. DfC commits here to prioritise a “transparent, evidence-informed, outcomes-based approach” (DfC, 2025a, p. 27). </w:t>
      </w:r>
    </w:p>
    <w:p w:rsidR="00351BA8" w:rsidRPr="00672B3C" w:rsidP="00672B3C" w14:paraId="42FE1452" w14:textId="77777777">
      <w:pPr>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color w:val="000000" w:themeColor="text1"/>
          <w:sz w:val="22"/>
          <w:szCs w:val="22"/>
          <w:lang w:val="en-IE"/>
        </w:rPr>
        <w:t xml:space="preserve">Aside from the four themes, Minister Lyons has also proposed a Disability and Work Council for Northern Ireland (DfC, 2025). This council will be comprised of a wide representation of expert partners, DfC members and a joint chair who has a disability. Their remit would include co-ordinating and supporting delivery, engaging with disabled people and employers and co-producing interventions (DfC, 2025). </w:t>
      </w:r>
    </w:p>
    <w:p w:rsidR="00351BA8" w:rsidRPr="00672B3C" w:rsidP="00672B3C" w14:paraId="4AD9A4B8" w14:textId="4F3A6010">
      <w:pPr>
        <w:jc w:val="left"/>
        <w:rPr>
          <w:rFonts w:ascii="Times New Roman" w:eastAsia="Times New Roman" w:hAnsi="Times New Roman" w:cs="Times New Roman"/>
          <w:color w:val="000000" w:themeColor="text1"/>
          <w:sz w:val="22"/>
          <w:szCs w:val="22"/>
          <w:lang w:val="en-IE"/>
        </w:rPr>
      </w:pPr>
      <w:r w:rsidRPr="00672B3C">
        <w:rPr>
          <w:rFonts w:ascii="Times New Roman" w:eastAsia="Times New Roman" w:hAnsi="Times New Roman" w:cs="Times New Roman"/>
          <w:color w:val="000000" w:themeColor="text1"/>
          <w:sz w:val="22"/>
          <w:szCs w:val="22"/>
          <w:lang w:val="en-IE"/>
        </w:rPr>
        <w:t>While this represents a very positive announcement from the Minister for Communities, it is important to note that the proposals remain subject to a 12-week consultation (DfC, 2025) and therefore may not be fully implemented in their current form. In addition, several commitments depend on the development of new supporting policies or strategies such as the “Employer Engagement Strategy” (DfC, 2025a), the effectiveness of which cannot yet be assessed. Further clarification would be helpful regarding the practical delivery mechanisms and the precise meaning of key commitments, to ensure transparency around how the strategy would be implemented in practice.</w:t>
      </w:r>
    </w:p>
    <w:p w:rsidR="00C96BB5" w:rsidP="00580B71" w14:paraId="385EAD23" w14:textId="77777777">
      <w:pPr>
        <w:pStyle w:val="NoSpacing"/>
      </w:pPr>
    </w:p>
    <w:p w:rsidR="00351BA8" w:rsidRPr="00D826B4" w:rsidP="00D826B4" w14:paraId="1A90F49F" w14:textId="56AD3E42">
      <w:pPr>
        <w:pStyle w:val="Heading2"/>
      </w:pPr>
      <w:bookmarkStart w:id="19" w:name="_Toc220413151"/>
      <w:r w:rsidRPr="00D826B4">
        <w:t>1.</w:t>
      </w:r>
      <w:r w:rsidRPr="00D826B4" w:rsidR="00D826B4">
        <w:t>3</w:t>
      </w:r>
      <w:r w:rsidRPr="00D826B4">
        <w:t xml:space="preserve"> Conclusion</w:t>
      </w:r>
      <w:bookmarkEnd w:id="19"/>
    </w:p>
    <w:p w:rsidR="00351BA8" w:rsidRPr="00672B3C" w:rsidP="00672B3C" w14:paraId="46054011" w14:textId="77777777">
      <w:pPr>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color w:val="000000" w:themeColor="text1"/>
          <w:sz w:val="22"/>
          <w:szCs w:val="22"/>
          <w:lang w:val="en-IE"/>
        </w:rPr>
        <w:t xml:space="preserve">There is clear legislative protection for individuals with SEN/disabilities in Northern Ireland, with duties placed on employers and educational institutions to avoid discrimination and to make reasonable adjustments. There is also a responsibility on public authorities to promote equality of opportunity not only between disabled and non-disabled people, but also across other categories including between urban and rural communities. </w:t>
      </w:r>
    </w:p>
    <w:p w:rsidR="00351BA8" w:rsidRPr="00672B3C" w:rsidP="00672B3C" w14:paraId="5277B0E1" w14:textId="77777777">
      <w:pPr>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color w:val="000000" w:themeColor="text1"/>
          <w:sz w:val="22"/>
          <w:szCs w:val="22"/>
          <w:lang w:val="en-IE"/>
        </w:rPr>
        <w:t>While the legislation in place appears robust on paper, the implementation across all relevant agencies remains inconsistent. Evidence indicates fragmented communication, resource constraints and ambiguity over departmental responsibilities, which together create significant barriers for young people with SEN as they transition out of school-based education (DfE, 2025c). A further structural challenge is that, unlike England and Wales, where young people with SEND have statutory rights to support up to age 25, Northern Ireland’s statutory education entitlement ends at 19. As a result, many young people struggle to access coordinated support beyond school, and transition services are limited in their capacity to track and assist them effectively.</w:t>
      </w:r>
    </w:p>
    <w:p w:rsidR="006411E9" w:rsidRPr="00672B3C" w:rsidP="00672B3C" w14:paraId="343EC8B6" w14:textId="4F0A6182">
      <w:pPr>
        <w:jc w:val="left"/>
        <w:rPr>
          <w:rFonts w:ascii="Times New Roman" w:eastAsia="Times New Roman" w:hAnsi="Times New Roman" w:cs="Times New Roman"/>
          <w:color w:val="000000" w:themeColor="text1"/>
          <w:sz w:val="22"/>
          <w:szCs w:val="22"/>
          <w:lang w:val="en-IE"/>
        </w:rPr>
      </w:pPr>
      <w:r w:rsidRPr="00672B3C">
        <w:rPr>
          <w:rFonts w:ascii="Times New Roman" w:eastAsia="Times New Roman" w:hAnsi="Times New Roman" w:cs="Times New Roman"/>
          <w:color w:val="000000" w:themeColor="text1"/>
          <w:sz w:val="22"/>
          <w:szCs w:val="22"/>
          <w:lang w:val="en-IE"/>
        </w:rPr>
        <w:t>Recent policy commitments from the Northern Ireland Executive (Programme for Government 2024–27), the Minister for Education (SEN Reform Agenda, February 2025) and the Minister for the Economy (Assembly Statement, June 2025) indicate a renewed focus on addressing the systemic challenges facing the SEN/disability community. These developments are widely welcomed.</w:t>
      </w:r>
      <w:r w:rsidRPr="00672B3C" w:rsidR="00D1558B">
        <w:rPr>
          <w:rFonts w:ascii="Times New Roman" w:eastAsia="Times New Roman" w:hAnsi="Times New Roman" w:cs="Times New Roman"/>
          <w:color w:val="000000" w:themeColor="text1"/>
          <w:sz w:val="22"/>
          <w:szCs w:val="22"/>
          <w:lang w:val="en-IE"/>
        </w:rPr>
        <w:t xml:space="preserve"> </w:t>
      </w:r>
      <w:r w:rsidRPr="00672B3C">
        <w:rPr>
          <w:rFonts w:ascii="Times New Roman" w:eastAsia="Times New Roman" w:hAnsi="Times New Roman" w:cs="Times New Roman"/>
          <w:color w:val="000000" w:themeColor="text1"/>
          <w:sz w:val="22"/>
          <w:szCs w:val="22"/>
          <w:lang w:val="en-IE"/>
        </w:rPr>
        <w:t>Nonetheless, stakeholders have also called for more ambitious reforms (McCormac, 2025), including the extension of statutory protections for young people with SEND to age 25 (as is the case in England) or to offer lifelong statutory protection (Purdy et al., 2025) alongside clearer cross-departmental accountability and sustainable investment. Such measures would help ensure that rights enshrined in legislation translate into consistent, high-quality support and equitable life-chances for all young people with SEN in Northern Ireland.</w:t>
      </w:r>
    </w:p>
    <w:p w:rsidR="00D826B4" w:rsidRPr="00672B3C" w:rsidP="00672B3C" w14:paraId="224609C1" w14:textId="77777777">
      <w:pPr>
        <w:jc w:val="left"/>
        <w:rPr>
          <w:rFonts w:eastAsiaTheme="majorEastAsia"/>
          <w:b/>
          <w:color w:val="0F4761" w:themeColor="accent1" w:themeShade="BF"/>
          <w:sz w:val="22"/>
          <w:szCs w:val="22"/>
        </w:rPr>
      </w:pPr>
      <w:r w:rsidRPr="00672B3C">
        <w:rPr>
          <w:sz w:val="22"/>
          <w:szCs w:val="22"/>
        </w:rPr>
        <w:br w:type="page"/>
      </w:r>
    </w:p>
    <w:p w:rsidR="006411E9" w:rsidP="00103289" w14:paraId="07B1CDFC" w14:textId="0D8429D8">
      <w:pPr>
        <w:pStyle w:val="Heading1"/>
      </w:pPr>
      <w:bookmarkStart w:id="20" w:name="_Toc220413152"/>
      <w:r>
        <w:t>Chapter 2: Methodology</w:t>
      </w:r>
      <w:bookmarkEnd w:id="20"/>
    </w:p>
    <w:p w:rsidR="000E1845" w:rsidRPr="00672B3C" w:rsidP="00672B3C" w14:paraId="788B2C0E" w14:textId="77777777">
      <w:pPr>
        <w:jc w:val="left"/>
        <w:rPr>
          <w:sz w:val="22"/>
          <w:szCs w:val="22"/>
        </w:rPr>
      </w:pPr>
    </w:p>
    <w:p w:rsidR="2032937B" w:rsidRPr="002951E3" w:rsidP="002951E3" w14:paraId="03741B6C" w14:textId="76AEE474">
      <w:pPr>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color w:val="000000" w:themeColor="text1"/>
          <w:sz w:val="22"/>
          <w:szCs w:val="22"/>
        </w:rPr>
        <w:t>This research study set out to investigate the pathways and barriers experienced by young people with special educational needs and disabilities (SEN) as they transition from education into post-19 training, employment, and adult services in Northern Ireland. The study was designed to build a detailed understanding of current provision, the perceived gaps within the system, and opportunities for improvement, drawing on the perspectives of young people with SEN, parents and carers, school leaders, employers, training providers, and other key stakeholders. The study follows a mixed-methods design structured across multiple phases, combining desk-based research, scoping activities, interviews, and online surveys.</w:t>
      </w:r>
    </w:p>
    <w:p w:rsidR="000E1845" w:rsidP="7092A25D" w14:paraId="2D16FCF3" w14:textId="4C4BBFFD">
      <w:pPr>
        <w:pStyle w:val="Heading3"/>
        <w:rPr>
          <w:rFonts w:ascii="Times New Roman" w:eastAsia="Times New Roman" w:hAnsi="Times New Roman" w:cs="Times New Roman"/>
          <w:b w:val="0"/>
          <w:sz w:val="24"/>
          <w:szCs w:val="24"/>
        </w:rPr>
      </w:pPr>
      <w:bookmarkStart w:id="21" w:name="_Toc220413153"/>
      <w:r>
        <w:t xml:space="preserve">2.1 </w:t>
      </w:r>
      <w:r w:rsidRPr="7092A25D" w:rsidR="1AB040D7">
        <w:t>Research Design and Methodology</w:t>
      </w:r>
      <w:bookmarkEnd w:id="21"/>
    </w:p>
    <w:p w:rsidR="000E1845" w:rsidRPr="00672B3C" w:rsidP="00672B3C" w14:paraId="44DCC6A3" w14:textId="0F4CFABA">
      <w:pPr>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color w:val="000000" w:themeColor="text1"/>
          <w:sz w:val="22"/>
          <w:szCs w:val="22"/>
        </w:rPr>
        <w:t>The TRANSFORM project employed a two-phase mixed-methods design, each contributing distinct but complementary forms of evidence.</w:t>
      </w:r>
    </w:p>
    <w:p w:rsidR="000E1845" w:rsidP="2032937B" w14:paraId="1F2C275C" w14:textId="6FCF7059">
      <w:pPr>
        <w:pStyle w:val="Heading4"/>
        <w:rPr>
          <w:rFonts w:ascii="Times New Roman" w:eastAsia="Times New Roman" w:hAnsi="Times New Roman" w:cs="Times New Roman"/>
        </w:rPr>
      </w:pPr>
      <w:r w:rsidRPr="2032937B">
        <w:rPr>
          <w:rFonts w:ascii="Times New Roman" w:eastAsia="Times New Roman" w:hAnsi="Times New Roman" w:cs="Times New Roman"/>
        </w:rPr>
        <w:t>Phase 1A: Desk-Based Scoping of Opportunities</w:t>
      </w:r>
    </w:p>
    <w:p w:rsidR="000E1845" w:rsidRPr="00672B3C" w:rsidP="00672B3C" w14:paraId="67731FC3" w14:textId="3BF0E534">
      <w:pPr>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color w:val="000000" w:themeColor="text1"/>
          <w:sz w:val="22"/>
          <w:szCs w:val="22"/>
        </w:rPr>
        <w:t>A structured review of existing literature, policies, and reports was undertaken to map the current landscape of post-19 education, training, employment, and day-opportunity pathways for young people with SEN. This scoping activity produced an extensive catalogue of provision across Northern Ireland. The review also charted access criteria, referral routes, funding mechanisms, and the geographical distribution of opportunities.</w:t>
      </w:r>
    </w:p>
    <w:p w:rsidR="000E1845" w:rsidP="2032937B" w14:paraId="21A4E65B" w14:textId="18295D84">
      <w:pPr>
        <w:pStyle w:val="Heading4"/>
        <w:rPr>
          <w:rFonts w:ascii="Times New Roman" w:eastAsia="Times New Roman" w:hAnsi="Times New Roman" w:cs="Times New Roman"/>
        </w:rPr>
      </w:pPr>
      <w:r w:rsidRPr="2032937B">
        <w:rPr>
          <w:rFonts w:ascii="Times New Roman" w:eastAsia="Times New Roman" w:hAnsi="Times New Roman" w:cs="Times New Roman"/>
        </w:rPr>
        <w:t xml:space="preserve">Phase 1B – Regulation and Quality Assurance Review </w:t>
      </w:r>
    </w:p>
    <w:p w:rsidR="000E1845" w:rsidRPr="00672B3C" w:rsidP="00672B3C" w14:paraId="3D4DBDBC" w14:textId="2395C15A">
      <w:pPr>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color w:val="000000" w:themeColor="text1"/>
          <w:sz w:val="22"/>
          <w:szCs w:val="22"/>
        </w:rPr>
        <w:t>A second strand examined oversight arrangements and regulatory frameworks that govern post-19 SEN pathways. This included analysis of accreditation processes, quality assurance systems, and inspection arrangements across departments and agencies.</w:t>
      </w:r>
    </w:p>
    <w:p w:rsidR="000E1845" w:rsidP="2032937B" w14:paraId="14C0B4A1" w14:textId="569E7F6C">
      <w:pPr>
        <w:pStyle w:val="Heading4"/>
        <w:rPr>
          <w:rFonts w:ascii="Times New Roman" w:eastAsia="Times New Roman" w:hAnsi="Times New Roman" w:cs="Times New Roman"/>
        </w:rPr>
      </w:pPr>
      <w:r w:rsidRPr="2032937B">
        <w:rPr>
          <w:rStyle w:val="Heading4Char"/>
          <w:rFonts w:ascii="Times New Roman" w:eastAsia="Times New Roman" w:hAnsi="Times New Roman" w:cs="Times New Roman"/>
          <w:i/>
          <w:iCs/>
        </w:rPr>
        <w:t>Phase 2A – Fieldwork (Survey)</w:t>
      </w:r>
      <w:r w:rsidRPr="2032937B">
        <w:rPr>
          <w:rFonts w:ascii="Times New Roman" w:eastAsia="Times New Roman" w:hAnsi="Times New Roman" w:cs="Times New Roman"/>
        </w:rPr>
        <w:t xml:space="preserve"> </w:t>
      </w:r>
    </w:p>
    <w:p w:rsidR="000E1845" w:rsidRPr="00672B3C" w:rsidP="00672B3C" w14:paraId="472EC233" w14:textId="1B0371F9">
      <w:pPr>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color w:val="000000" w:themeColor="text1"/>
          <w:sz w:val="22"/>
          <w:szCs w:val="22"/>
        </w:rPr>
        <w:t>Two surveys were developed, for parents/carers of young people aged 16–19 currently in special schools, and for parents/carers of young people who had transitioned from special school within the past three years. Surveys were distributed via:</w:t>
      </w:r>
    </w:p>
    <w:p w:rsidR="000E1845" w:rsidRPr="00672B3C" w:rsidP="00672B3C" w14:paraId="7D662175" w14:textId="4C1A726C">
      <w:pPr>
        <w:pStyle w:val="ListParagraph"/>
        <w:numPr>
          <w:ilvl w:val="0"/>
          <w:numId w:val="2"/>
        </w:numPr>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color w:val="000000" w:themeColor="text1"/>
          <w:sz w:val="22"/>
          <w:szCs w:val="22"/>
        </w:rPr>
        <w:t>Existing CREU and project team networks</w:t>
      </w:r>
    </w:p>
    <w:p w:rsidR="000E1845" w:rsidRPr="00672B3C" w:rsidP="00672B3C" w14:paraId="25BC7DFA" w14:textId="36808976">
      <w:pPr>
        <w:pStyle w:val="ListParagraph"/>
        <w:numPr>
          <w:ilvl w:val="0"/>
          <w:numId w:val="2"/>
        </w:numPr>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color w:val="000000" w:themeColor="text1"/>
          <w:sz w:val="22"/>
          <w:szCs w:val="22"/>
        </w:rPr>
        <w:t>Contact with schools, training providers, employers</w:t>
      </w:r>
    </w:p>
    <w:p w:rsidR="000E1845" w:rsidRPr="00672B3C" w:rsidP="00672B3C" w14:paraId="09264772" w14:textId="461F0EF1">
      <w:pPr>
        <w:pStyle w:val="ListParagraph"/>
        <w:numPr>
          <w:ilvl w:val="0"/>
          <w:numId w:val="2"/>
        </w:numPr>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color w:val="000000" w:themeColor="text1"/>
          <w:sz w:val="22"/>
          <w:szCs w:val="22"/>
        </w:rPr>
        <w:t>Social media (including Facebook)</w:t>
      </w:r>
    </w:p>
    <w:p w:rsidR="000E1845" w:rsidRPr="00672B3C" w:rsidP="00672B3C" w14:paraId="5C704D72" w14:textId="15084999">
      <w:pPr>
        <w:pStyle w:val="ListParagraph"/>
        <w:numPr>
          <w:ilvl w:val="0"/>
          <w:numId w:val="2"/>
        </w:numPr>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color w:val="000000" w:themeColor="text1"/>
          <w:sz w:val="22"/>
          <w:szCs w:val="22"/>
        </w:rPr>
        <w:t>Partnership with sectoral bodies and parent groups (e.g., Mencap)</w:t>
      </w:r>
    </w:p>
    <w:p w:rsidR="000E1845" w:rsidRPr="00672B3C" w:rsidP="00672B3C" w14:paraId="1C919C3A" w14:textId="5504B244">
      <w:pPr>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color w:val="000000" w:themeColor="text1"/>
          <w:sz w:val="22"/>
          <w:szCs w:val="22"/>
        </w:rPr>
        <w:t xml:space="preserve">Surveys were drafted, piloted, and launched on 10 June 2025, with </w:t>
      </w:r>
      <w:r w:rsidRPr="00672B3C" w:rsidR="00DB601E">
        <w:rPr>
          <w:rFonts w:ascii="Times New Roman" w:eastAsia="Times New Roman" w:hAnsi="Times New Roman" w:cs="Times New Roman"/>
          <w:color w:val="000000" w:themeColor="text1"/>
          <w:sz w:val="22"/>
          <w:szCs w:val="22"/>
        </w:rPr>
        <w:t>6</w:t>
      </w:r>
      <w:r w:rsidRPr="00672B3C">
        <w:rPr>
          <w:rFonts w:ascii="Times New Roman" w:eastAsia="Times New Roman" w:hAnsi="Times New Roman" w:cs="Times New Roman"/>
          <w:color w:val="000000" w:themeColor="text1"/>
          <w:sz w:val="22"/>
          <w:szCs w:val="22"/>
        </w:rPr>
        <w:t>0 responses received by the time it closed in mid-August (n=3</w:t>
      </w:r>
      <w:r w:rsidRPr="00672B3C" w:rsidR="00DB601E">
        <w:rPr>
          <w:rFonts w:ascii="Times New Roman" w:eastAsia="Times New Roman" w:hAnsi="Times New Roman" w:cs="Times New Roman"/>
          <w:color w:val="000000" w:themeColor="text1"/>
          <w:sz w:val="22"/>
          <w:szCs w:val="22"/>
        </w:rPr>
        <w:t>9</w:t>
      </w:r>
      <w:r w:rsidRPr="00672B3C">
        <w:rPr>
          <w:rFonts w:ascii="Times New Roman" w:eastAsia="Times New Roman" w:hAnsi="Times New Roman" w:cs="Times New Roman"/>
          <w:color w:val="000000" w:themeColor="text1"/>
          <w:sz w:val="22"/>
          <w:szCs w:val="22"/>
        </w:rPr>
        <w:t xml:space="preserve"> </w:t>
      </w:r>
      <w:r w:rsidRPr="00672B3C" w:rsidR="00DB601E">
        <w:rPr>
          <w:rFonts w:ascii="Times New Roman" w:eastAsia="Times New Roman" w:hAnsi="Times New Roman" w:cs="Times New Roman"/>
          <w:color w:val="000000" w:themeColor="text1"/>
          <w:sz w:val="22"/>
          <w:szCs w:val="22"/>
        </w:rPr>
        <w:t>parents of young people preparing to transition from special school</w:t>
      </w:r>
      <w:r w:rsidRPr="00672B3C">
        <w:rPr>
          <w:rFonts w:ascii="Times New Roman" w:eastAsia="Times New Roman" w:hAnsi="Times New Roman" w:cs="Times New Roman"/>
          <w:color w:val="000000" w:themeColor="text1"/>
          <w:sz w:val="22"/>
          <w:szCs w:val="22"/>
        </w:rPr>
        <w:t>; n=</w:t>
      </w:r>
      <w:r w:rsidRPr="00672B3C" w:rsidR="00DB601E">
        <w:rPr>
          <w:rFonts w:ascii="Times New Roman" w:eastAsia="Times New Roman" w:hAnsi="Times New Roman" w:cs="Times New Roman"/>
          <w:color w:val="000000" w:themeColor="text1"/>
          <w:sz w:val="22"/>
          <w:szCs w:val="22"/>
        </w:rPr>
        <w:t>21 parents of</w:t>
      </w:r>
      <w:r w:rsidRPr="00672B3C">
        <w:rPr>
          <w:rFonts w:ascii="Times New Roman" w:eastAsia="Times New Roman" w:hAnsi="Times New Roman" w:cs="Times New Roman"/>
          <w:color w:val="000000" w:themeColor="text1"/>
          <w:sz w:val="22"/>
          <w:szCs w:val="22"/>
        </w:rPr>
        <w:t xml:space="preserve"> recent </w:t>
      </w:r>
      <w:r w:rsidRPr="00672B3C" w:rsidR="00DB601E">
        <w:rPr>
          <w:rFonts w:ascii="Times New Roman" w:eastAsia="Times New Roman" w:hAnsi="Times New Roman" w:cs="Times New Roman"/>
          <w:color w:val="000000" w:themeColor="text1"/>
          <w:sz w:val="22"/>
          <w:szCs w:val="22"/>
        </w:rPr>
        <w:t xml:space="preserve">special school </w:t>
      </w:r>
      <w:r w:rsidRPr="00672B3C">
        <w:rPr>
          <w:rFonts w:ascii="Times New Roman" w:eastAsia="Times New Roman" w:hAnsi="Times New Roman" w:cs="Times New Roman"/>
          <w:color w:val="000000" w:themeColor="text1"/>
          <w:sz w:val="22"/>
          <w:szCs w:val="22"/>
        </w:rPr>
        <w:t xml:space="preserve">leavers). </w:t>
      </w:r>
    </w:p>
    <w:p w:rsidR="000E1845" w:rsidP="2032937B" w14:paraId="18541748" w14:textId="0487F435">
      <w:pPr>
        <w:pStyle w:val="Heading4"/>
        <w:rPr>
          <w:rFonts w:ascii="Times New Roman" w:eastAsia="Times New Roman" w:hAnsi="Times New Roman" w:cs="Times New Roman"/>
        </w:rPr>
      </w:pPr>
      <w:r w:rsidRPr="2032937B">
        <w:rPr>
          <w:rStyle w:val="Heading4Char"/>
          <w:rFonts w:ascii="Times New Roman" w:eastAsia="Times New Roman" w:hAnsi="Times New Roman" w:cs="Times New Roman"/>
          <w:i/>
          <w:iCs/>
        </w:rPr>
        <w:t>Phase 2B – Fieldwork (Qualitative Interviews)</w:t>
      </w:r>
      <w:r w:rsidRPr="2032937B">
        <w:rPr>
          <w:rFonts w:ascii="Times New Roman" w:eastAsia="Times New Roman" w:hAnsi="Times New Roman" w:cs="Times New Roman"/>
        </w:rPr>
        <w:t xml:space="preserve"> </w:t>
      </w:r>
    </w:p>
    <w:p w:rsidR="000E1845" w:rsidRPr="00672B3C" w:rsidP="00672B3C" w14:paraId="55AC5146" w14:textId="563930DC">
      <w:pPr>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color w:val="000000" w:themeColor="text1"/>
          <w:sz w:val="22"/>
          <w:szCs w:val="22"/>
        </w:rPr>
        <w:t>The second strand of Phase 2 involved engagement with stakeholders via interviews and focus groups. Purposive sampling was used to ensure that participants represented a range of:</w:t>
      </w:r>
    </w:p>
    <w:p w:rsidR="000E1845" w:rsidRPr="00672B3C" w:rsidP="00672B3C" w14:paraId="788A86CA" w14:textId="72674EDD">
      <w:pPr>
        <w:pStyle w:val="ListParagraph"/>
        <w:numPr>
          <w:ilvl w:val="0"/>
          <w:numId w:val="1"/>
        </w:numPr>
        <w:spacing w:line="278" w:lineRule="auto"/>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color w:val="000000" w:themeColor="text1"/>
          <w:sz w:val="22"/>
          <w:szCs w:val="22"/>
        </w:rPr>
        <w:t>Localities</w:t>
      </w:r>
    </w:p>
    <w:p w:rsidR="000E1845" w:rsidRPr="00672B3C" w:rsidP="00672B3C" w14:paraId="65A1EC5C" w14:textId="12E70058">
      <w:pPr>
        <w:pStyle w:val="ListParagraph"/>
        <w:numPr>
          <w:ilvl w:val="0"/>
          <w:numId w:val="1"/>
        </w:numPr>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color w:val="000000" w:themeColor="text1"/>
          <w:sz w:val="22"/>
          <w:szCs w:val="22"/>
        </w:rPr>
        <w:t>Types of provision</w:t>
      </w:r>
    </w:p>
    <w:p w:rsidR="000E1845" w:rsidRPr="00672B3C" w:rsidP="00672B3C" w14:paraId="15A1893D" w14:textId="638EA981">
      <w:pPr>
        <w:pStyle w:val="ListParagraph"/>
        <w:numPr>
          <w:ilvl w:val="0"/>
          <w:numId w:val="1"/>
        </w:numPr>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color w:val="000000" w:themeColor="text1"/>
          <w:sz w:val="22"/>
          <w:szCs w:val="22"/>
        </w:rPr>
        <w:t>Stakeholder roles and responsibilities</w:t>
      </w:r>
    </w:p>
    <w:p w:rsidR="000E1845" w:rsidRPr="00672B3C" w:rsidP="00672B3C" w14:paraId="6842A65C" w14:textId="4EECCC45">
      <w:pPr>
        <w:pStyle w:val="ListParagraph"/>
        <w:numPr>
          <w:ilvl w:val="0"/>
          <w:numId w:val="1"/>
        </w:numPr>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color w:val="000000" w:themeColor="text1"/>
          <w:sz w:val="22"/>
          <w:szCs w:val="22"/>
        </w:rPr>
        <w:t>Experiences (including young people with learning difficulties)</w:t>
      </w:r>
    </w:p>
    <w:p w:rsidR="000E1845" w:rsidP="00672B3C" w14:paraId="69AE4E24" w14:textId="34DF8E9F">
      <w:pPr>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color w:val="000000" w:themeColor="text1"/>
          <w:sz w:val="22"/>
          <w:szCs w:val="22"/>
        </w:rPr>
        <w:t>This ensured insights were drawn from those with lived experience and responsibility in transition processes. A breakdown of the qualitative data collection participant overview is presented in the table below.</w:t>
      </w:r>
    </w:p>
    <w:p w:rsidR="00EC1C0C" w:rsidRPr="00672B3C" w:rsidP="00EC1C0C" w14:paraId="7F6F3B81" w14:textId="77777777">
      <w:pPr>
        <w:pStyle w:val="NoSpacing"/>
      </w:pPr>
    </w:p>
    <w:tbl>
      <w:tblPr>
        <w:tblStyle w:val="TableGrid"/>
        <w:tblpPr w:leftFromText="180" w:rightFromText="180" w:vertAnchor="text" w:horzAnchor="margin" w:tblpY="42"/>
        <w:tblW w:w="0" w:type="auto"/>
        <w:tblBorders>
          <w:top w:val="single" w:sz="6" w:space="0" w:color="auto"/>
          <w:left w:val="single" w:sz="6" w:space="0" w:color="auto"/>
          <w:bottom w:val="single" w:sz="6" w:space="0" w:color="auto"/>
          <w:right w:val="single" w:sz="6" w:space="0" w:color="auto"/>
        </w:tblBorders>
        <w:tblLook w:val="04A0"/>
      </w:tblPr>
      <w:tblGrid>
        <w:gridCol w:w="6660"/>
        <w:gridCol w:w="2340"/>
      </w:tblGrid>
      <w:tr w14:paraId="57621AF5" w14:textId="77777777" w:rsidTr="007A6223">
        <w:tblPrEx>
          <w:tblW w:w="0" w:type="auto"/>
          <w:tblLook w:val="04A0"/>
        </w:tblPrEx>
        <w:trPr>
          <w:trHeight w:val="300"/>
        </w:trPr>
        <w:tc>
          <w:tcPr>
            <w:tcW w:w="6660" w:type="dxa"/>
            <w:shd w:val="clear" w:color="auto" w:fill="D1D1D1" w:themeFill="background2" w:themeFillShade="E6"/>
            <w:tcMar>
              <w:left w:w="105" w:type="dxa"/>
              <w:right w:w="105" w:type="dxa"/>
            </w:tcMar>
          </w:tcPr>
          <w:p w:rsidR="007A6223" w:rsidRPr="00672B3C" w:rsidP="007A6223" w14:paraId="524C45E3" w14:textId="77777777">
            <w:pPr>
              <w:spacing w:before="240"/>
              <w:jc w:val="center"/>
              <w:rPr>
                <w:rFonts w:ascii="Times New Roman" w:eastAsia="Times New Roman" w:hAnsi="Times New Roman" w:cs="Times New Roman"/>
                <w:sz w:val="22"/>
                <w:szCs w:val="22"/>
              </w:rPr>
            </w:pPr>
            <w:r w:rsidRPr="00672B3C">
              <w:rPr>
                <w:rFonts w:ascii="Times New Roman" w:eastAsia="Times New Roman" w:hAnsi="Times New Roman" w:cs="Times New Roman"/>
                <w:sz w:val="22"/>
                <w:szCs w:val="22"/>
              </w:rPr>
              <w:t>Demographic Group</w:t>
            </w:r>
          </w:p>
        </w:tc>
        <w:tc>
          <w:tcPr>
            <w:tcW w:w="2340" w:type="dxa"/>
            <w:shd w:val="clear" w:color="auto" w:fill="D1D1D1" w:themeFill="background2" w:themeFillShade="E6"/>
            <w:tcMar>
              <w:left w:w="105" w:type="dxa"/>
              <w:right w:w="105" w:type="dxa"/>
            </w:tcMar>
          </w:tcPr>
          <w:p w:rsidR="007A6223" w:rsidRPr="00672B3C" w:rsidP="007A6223" w14:paraId="5321EBDB" w14:textId="77777777">
            <w:pPr>
              <w:jc w:val="center"/>
              <w:rPr>
                <w:rFonts w:ascii="Times New Roman" w:eastAsia="Times New Roman" w:hAnsi="Times New Roman" w:cs="Times New Roman"/>
                <w:sz w:val="22"/>
                <w:szCs w:val="22"/>
              </w:rPr>
            </w:pPr>
            <w:r w:rsidRPr="00672B3C">
              <w:rPr>
                <w:rFonts w:ascii="Times New Roman" w:eastAsia="Times New Roman" w:hAnsi="Times New Roman" w:cs="Times New Roman"/>
                <w:sz w:val="22"/>
                <w:szCs w:val="22"/>
              </w:rPr>
              <w:t>Number of Participants Interviewed</w:t>
            </w:r>
          </w:p>
        </w:tc>
      </w:tr>
      <w:tr w14:paraId="562A5C67" w14:textId="77777777" w:rsidTr="007A6223">
        <w:tblPrEx>
          <w:tblW w:w="0" w:type="auto"/>
          <w:tblLook w:val="04A0"/>
        </w:tblPrEx>
        <w:trPr>
          <w:trHeight w:val="300"/>
        </w:trPr>
        <w:tc>
          <w:tcPr>
            <w:tcW w:w="6660" w:type="dxa"/>
            <w:tcMar>
              <w:left w:w="105" w:type="dxa"/>
              <w:right w:w="105" w:type="dxa"/>
            </w:tcMar>
          </w:tcPr>
          <w:p w:rsidR="007A6223" w:rsidRPr="00672B3C" w:rsidP="007A6223" w14:paraId="69B10025" w14:textId="77777777">
            <w:pPr>
              <w:rPr>
                <w:rFonts w:ascii="Times New Roman" w:eastAsia="Times New Roman" w:hAnsi="Times New Roman" w:cs="Times New Roman"/>
                <w:sz w:val="22"/>
                <w:szCs w:val="22"/>
              </w:rPr>
            </w:pPr>
            <w:r w:rsidRPr="00672B3C">
              <w:rPr>
                <w:rFonts w:ascii="Times New Roman" w:eastAsia="Times New Roman" w:hAnsi="Times New Roman" w:cs="Times New Roman"/>
                <w:sz w:val="22"/>
                <w:szCs w:val="22"/>
              </w:rPr>
              <w:t>Parents/Carers</w:t>
            </w:r>
          </w:p>
        </w:tc>
        <w:tc>
          <w:tcPr>
            <w:tcW w:w="2340" w:type="dxa"/>
            <w:tcMar>
              <w:left w:w="105" w:type="dxa"/>
              <w:right w:w="105" w:type="dxa"/>
            </w:tcMar>
          </w:tcPr>
          <w:p w:rsidR="007A6223" w:rsidRPr="00672B3C" w:rsidP="007A6223" w14:paraId="465F6ECC" w14:textId="77777777">
            <w:pPr>
              <w:jc w:val="center"/>
              <w:rPr>
                <w:rFonts w:ascii="Times New Roman" w:eastAsia="Times New Roman" w:hAnsi="Times New Roman" w:cs="Times New Roman"/>
                <w:sz w:val="22"/>
                <w:szCs w:val="22"/>
              </w:rPr>
            </w:pPr>
            <w:r w:rsidRPr="00672B3C">
              <w:rPr>
                <w:rFonts w:ascii="Times New Roman" w:eastAsia="Times New Roman" w:hAnsi="Times New Roman" w:cs="Times New Roman"/>
                <w:sz w:val="22"/>
                <w:szCs w:val="22"/>
              </w:rPr>
              <w:t>6</w:t>
            </w:r>
          </w:p>
        </w:tc>
      </w:tr>
      <w:tr w14:paraId="4CC0CE57" w14:textId="77777777" w:rsidTr="007A6223">
        <w:tblPrEx>
          <w:tblW w:w="0" w:type="auto"/>
          <w:tblLook w:val="04A0"/>
        </w:tblPrEx>
        <w:trPr>
          <w:trHeight w:val="300"/>
        </w:trPr>
        <w:tc>
          <w:tcPr>
            <w:tcW w:w="6660" w:type="dxa"/>
            <w:tcMar>
              <w:left w:w="105" w:type="dxa"/>
              <w:right w:w="105" w:type="dxa"/>
            </w:tcMar>
          </w:tcPr>
          <w:p w:rsidR="007A6223" w:rsidRPr="00672B3C" w:rsidP="007A6223" w14:paraId="3227C285" w14:textId="77777777">
            <w:pPr>
              <w:rPr>
                <w:rFonts w:ascii="Times New Roman" w:eastAsia="Times New Roman" w:hAnsi="Times New Roman" w:cs="Times New Roman"/>
                <w:sz w:val="22"/>
                <w:szCs w:val="22"/>
              </w:rPr>
            </w:pPr>
            <w:r w:rsidRPr="00672B3C">
              <w:rPr>
                <w:rFonts w:ascii="Times New Roman" w:eastAsia="Times New Roman" w:hAnsi="Times New Roman" w:cs="Times New Roman"/>
                <w:sz w:val="22"/>
                <w:szCs w:val="22"/>
              </w:rPr>
              <w:t>Young People</w:t>
            </w:r>
          </w:p>
        </w:tc>
        <w:tc>
          <w:tcPr>
            <w:tcW w:w="2340" w:type="dxa"/>
            <w:tcMar>
              <w:left w:w="105" w:type="dxa"/>
              <w:right w:w="105" w:type="dxa"/>
            </w:tcMar>
          </w:tcPr>
          <w:p w:rsidR="007A6223" w:rsidRPr="00672B3C" w:rsidP="007A6223" w14:paraId="3A5E3FC2" w14:textId="77777777">
            <w:pPr>
              <w:jc w:val="center"/>
              <w:rPr>
                <w:rFonts w:ascii="Times New Roman" w:eastAsia="Times New Roman" w:hAnsi="Times New Roman" w:cs="Times New Roman"/>
                <w:sz w:val="22"/>
                <w:szCs w:val="22"/>
              </w:rPr>
            </w:pPr>
            <w:r w:rsidRPr="00672B3C">
              <w:rPr>
                <w:rFonts w:ascii="Times New Roman" w:eastAsia="Times New Roman" w:hAnsi="Times New Roman" w:cs="Times New Roman"/>
                <w:sz w:val="22"/>
                <w:szCs w:val="22"/>
              </w:rPr>
              <w:t>15</w:t>
            </w:r>
          </w:p>
        </w:tc>
      </w:tr>
      <w:tr w14:paraId="78CB7D8B" w14:textId="77777777" w:rsidTr="007A6223">
        <w:tblPrEx>
          <w:tblW w:w="0" w:type="auto"/>
          <w:tblLook w:val="04A0"/>
        </w:tblPrEx>
        <w:trPr>
          <w:trHeight w:val="300"/>
        </w:trPr>
        <w:tc>
          <w:tcPr>
            <w:tcW w:w="6660" w:type="dxa"/>
            <w:tcMar>
              <w:left w:w="105" w:type="dxa"/>
              <w:right w:w="105" w:type="dxa"/>
            </w:tcMar>
          </w:tcPr>
          <w:p w:rsidR="007A6223" w:rsidRPr="00672B3C" w:rsidP="007A6223" w14:paraId="1BB8C9C8" w14:textId="77777777">
            <w:pPr>
              <w:rPr>
                <w:rFonts w:ascii="Times New Roman" w:eastAsia="Times New Roman" w:hAnsi="Times New Roman" w:cs="Times New Roman"/>
                <w:sz w:val="22"/>
                <w:szCs w:val="22"/>
              </w:rPr>
            </w:pPr>
            <w:r w:rsidRPr="00672B3C">
              <w:rPr>
                <w:rFonts w:ascii="Times New Roman" w:eastAsia="Times New Roman" w:hAnsi="Times New Roman" w:cs="Times New Roman"/>
                <w:sz w:val="22"/>
                <w:szCs w:val="22"/>
              </w:rPr>
              <w:t>School Leaders</w:t>
            </w:r>
          </w:p>
        </w:tc>
        <w:tc>
          <w:tcPr>
            <w:tcW w:w="2340" w:type="dxa"/>
            <w:tcMar>
              <w:left w:w="105" w:type="dxa"/>
              <w:right w:w="105" w:type="dxa"/>
            </w:tcMar>
          </w:tcPr>
          <w:p w:rsidR="007A6223" w:rsidRPr="00672B3C" w:rsidP="007A6223" w14:paraId="1B21BFE5" w14:textId="77777777">
            <w:pPr>
              <w:jc w:val="center"/>
              <w:rPr>
                <w:rFonts w:ascii="Times New Roman" w:eastAsia="Times New Roman" w:hAnsi="Times New Roman" w:cs="Times New Roman"/>
                <w:sz w:val="22"/>
                <w:szCs w:val="22"/>
              </w:rPr>
            </w:pPr>
            <w:r w:rsidRPr="00672B3C">
              <w:rPr>
                <w:rFonts w:ascii="Times New Roman" w:eastAsia="Times New Roman" w:hAnsi="Times New Roman" w:cs="Times New Roman"/>
                <w:sz w:val="22"/>
                <w:szCs w:val="22"/>
              </w:rPr>
              <w:t>3</w:t>
            </w:r>
          </w:p>
        </w:tc>
      </w:tr>
      <w:tr w14:paraId="542614E3" w14:textId="77777777" w:rsidTr="007A6223">
        <w:tblPrEx>
          <w:tblW w:w="0" w:type="auto"/>
          <w:tblLook w:val="04A0"/>
        </w:tblPrEx>
        <w:trPr>
          <w:trHeight w:val="300"/>
        </w:trPr>
        <w:tc>
          <w:tcPr>
            <w:tcW w:w="6660" w:type="dxa"/>
            <w:tcMar>
              <w:left w:w="105" w:type="dxa"/>
              <w:right w:w="105" w:type="dxa"/>
            </w:tcMar>
          </w:tcPr>
          <w:p w:rsidR="007A6223" w:rsidRPr="00672B3C" w:rsidP="007A6223" w14:paraId="319C3708" w14:textId="77777777">
            <w:pPr>
              <w:rPr>
                <w:rFonts w:ascii="Times New Roman" w:eastAsia="Times New Roman" w:hAnsi="Times New Roman" w:cs="Times New Roman"/>
                <w:sz w:val="22"/>
                <w:szCs w:val="22"/>
              </w:rPr>
            </w:pPr>
            <w:r w:rsidRPr="00672B3C">
              <w:rPr>
                <w:rFonts w:ascii="Times New Roman" w:eastAsia="Times New Roman" w:hAnsi="Times New Roman" w:cs="Times New Roman"/>
                <w:sz w:val="22"/>
                <w:szCs w:val="22"/>
              </w:rPr>
              <w:t>Other Stakeholders, including DfE Officials and Employment Support Providers.</w:t>
            </w:r>
          </w:p>
        </w:tc>
        <w:tc>
          <w:tcPr>
            <w:tcW w:w="2340" w:type="dxa"/>
            <w:tcMar>
              <w:left w:w="105" w:type="dxa"/>
              <w:right w:w="105" w:type="dxa"/>
            </w:tcMar>
          </w:tcPr>
          <w:p w:rsidR="007A6223" w:rsidRPr="00672B3C" w:rsidP="007A6223" w14:paraId="50F7F95C" w14:textId="77777777">
            <w:pPr>
              <w:spacing w:before="120"/>
              <w:jc w:val="center"/>
              <w:rPr>
                <w:rFonts w:ascii="Times New Roman" w:eastAsia="Times New Roman" w:hAnsi="Times New Roman" w:cs="Times New Roman"/>
                <w:sz w:val="22"/>
                <w:szCs w:val="22"/>
              </w:rPr>
            </w:pPr>
            <w:r w:rsidRPr="00672B3C">
              <w:rPr>
                <w:rFonts w:ascii="Times New Roman" w:eastAsia="Times New Roman" w:hAnsi="Times New Roman" w:cs="Times New Roman"/>
                <w:sz w:val="22"/>
                <w:szCs w:val="22"/>
              </w:rPr>
              <w:t>9</w:t>
            </w:r>
          </w:p>
        </w:tc>
      </w:tr>
      <w:tr w14:paraId="4CAEF3C9" w14:textId="77777777" w:rsidTr="007A6223">
        <w:tblPrEx>
          <w:tblW w:w="0" w:type="auto"/>
          <w:tblLook w:val="04A0"/>
        </w:tblPrEx>
        <w:trPr>
          <w:trHeight w:val="300"/>
        </w:trPr>
        <w:tc>
          <w:tcPr>
            <w:tcW w:w="6660" w:type="dxa"/>
            <w:tcMar>
              <w:left w:w="105" w:type="dxa"/>
              <w:right w:w="105" w:type="dxa"/>
            </w:tcMar>
          </w:tcPr>
          <w:p w:rsidR="007A6223" w:rsidRPr="00672B3C" w:rsidP="007A6223" w14:paraId="53FC39D5" w14:textId="77777777">
            <w:pPr>
              <w:rPr>
                <w:rFonts w:ascii="Times New Roman" w:eastAsia="Times New Roman" w:hAnsi="Times New Roman" w:cs="Times New Roman"/>
                <w:sz w:val="22"/>
                <w:szCs w:val="22"/>
              </w:rPr>
            </w:pPr>
            <w:r w:rsidRPr="00672B3C">
              <w:rPr>
                <w:rFonts w:ascii="Times New Roman" w:eastAsia="Times New Roman" w:hAnsi="Times New Roman" w:cs="Times New Roman"/>
                <w:sz w:val="22"/>
                <w:szCs w:val="22"/>
              </w:rPr>
              <w:t>Members of the Association for Real Change Northern Ireland</w:t>
            </w:r>
          </w:p>
        </w:tc>
        <w:tc>
          <w:tcPr>
            <w:tcW w:w="2340" w:type="dxa"/>
            <w:tcMar>
              <w:left w:w="105" w:type="dxa"/>
              <w:right w:w="105" w:type="dxa"/>
            </w:tcMar>
          </w:tcPr>
          <w:p w:rsidR="007A6223" w:rsidRPr="00672B3C" w:rsidP="007A6223" w14:paraId="0E437367" w14:textId="77777777">
            <w:pPr>
              <w:jc w:val="center"/>
              <w:rPr>
                <w:rFonts w:ascii="Times New Roman" w:eastAsia="Times New Roman" w:hAnsi="Times New Roman" w:cs="Times New Roman"/>
                <w:sz w:val="22"/>
                <w:szCs w:val="22"/>
              </w:rPr>
            </w:pPr>
            <w:r w:rsidRPr="00672B3C">
              <w:rPr>
                <w:rFonts w:ascii="Times New Roman" w:eastAsia="Times New Roman" w:hAnsi="Times New Roman" w:cs="Times New Roman"/>
                <w:sz w:val="22"/>
                <w:szCs w:val="22"/>
              </w:rPr>
              <w:t>12</w:t>
            </w:r>
          </w:p>
        </w:tc>
      </w:tr>
    </w:tbl>
    <w:p w:rsidR="2CA6B952" w:rsidP="007A6223" w14:paraId="208B42AB" w14:textId="6E2E1465">
      <w:pPr>
        <w:pStyle w:val="NoSpacing"/>
      </w:pPr>
    </w:p>
    <w:p w:rsidR="00EC1C0C" w:rsidP="00EC1C0C" w14:paraId="7ED4FF1D" w14:textId="58AD341F">
      <w:pPr>
        <w:rPr>
          <w:rFonts w:ascii="Times New Roman" w:eastAsia="Times New Roman" w:hAnsi="Times New Roman" w:cs="Times New Roman"/>
          <w:i/>
          <w:iCs/>
          <w:color w:val="000000" w:themeColor="text1"/>
        </w:rPr>
      </w:pPr>
      <w:r w:rsidRPr="71DB806D">
        <w:rPr>
          <w:rFonts w:ascii="Times New Roman" w:eastAsia="Times New Roman" w:hAnsi="Times New Roman" w:cs="Times New Roman"/>
          <w:b/>
          <w:bCs/>
          <w:i/>
          <w:iCs/>
          <w:color w:val="000000" w:themeColor="text1"/>
        </w:rPr>
        <w:t xml:space="preserve">Table 2.1. </w:t>
      </w:r>
      <w:r w:rsidRPr="71DB806D">
        <w:rPr>
          <w:rFonts w:ascii="Times New Roman" w:eastAsia="Times New Roman" w:hAnsi="Times New Roman" w:cs="Times New Roman"/>
          <w:i/>
          <w:iCs/>
          <w:color w:val="000000" w:themeColor="text1"/>
        </w:rPr>
        <w:t>Qualitative data collection participant overview.</w:t>
      </w:r>
    </w:p>
    <w:p w:rsidR="00EC1C0C" w:rsidRPr="00EC1C0C" w:rsidP="00EC1C0C" w14:paraId="07B57191" w14:textId="77777777">
      <w:pPr>
        <w:pStyle w:val="NoSpacing"/>
      </w:pPr>
    </w:p>
    <w:p w:rsidR="000E1845" w:rsidP="7092A25D" w14:paraId="571C0A1B" w14:textId="56FDB20D">
      <w:pPr>
        <w:pStyle w:val="Heading3"/>
        <w:rPr>
          <w:rFonts w:ascii="Times New Roman" w:eastAsia="Times New Roman" w:hAnsi="Times New Roman" w:cs="Times New Roman"/>
          <w:b w:val="0"/>
          <w:sz w:val="24"/>
          <w:szCs w:val="24"/>
        </w:rPr>
      </w:pPr>
      <w:bookmarkStart w:id="22" w:name="_Toc220413154"/>
      <w:r>
        <w:t xml:space="preserve">2.2 </w:t>
      </w:r>
      <w:r w:rsidRPr="7092A25D" w:rsidR="1AB040D7">
        <w:t>Ethical Considerations</w:t>
      </w:r>
      <w:bookmarkEnd w:id="22"/>
    </w:p>
    <w:p w:rsidR="000E1845" w:rsidRPr="00672B3C" w:rsidP="00672B3C" w14:paraId="3BEEB9C2" w14:textId="28D20C2C">
      <w:pPr>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color w:val="000000" w:themeColor="text1"/>
          <w:sz w:val="22"/>
          <w:szCs w:val="22"/>
        </w:rPr>
        <w:t xml:space="preserve">The research was conducted in accordance with the British Educational Research Association’s (BERA) 2024 </w:t>
      </w:r>
      <w:r w:rsidRPr="00672B3C">
        <w:rPr>
          <w:rFonts w:ascii="Times New Roman" w:eastAsia="Times New Roman" w:hAnsi="Times New Roman" w:cs="Times New Roman"/>
          <w:i/>
          <w:iCs/>
          <w:color w:val="000000" w:themeColor="text1"/>
          <w:sz w:val="22"/>
          <w:szCs w:val="22"/>
        </w:rPr>
        <w:t>Ethical Guidelines for Educational Research</w:t>
      </w:r>
      <w:r w:rsidRPr="00672B3C">
        <w:rPr>
          <w:rFonts w:ascii="Times New Roman" w:eastAsia="Times New Roman" w:hAnsi="Times New Roman" w:cs="Times New Roman"/>
          <w:color w:val="000000" w:themeColor="text1"/>
          <w:sz w:val="22"/>
          <w:szCs w:val="22"/>
        </w:rPr>
        <w:t>. Ethical approval was secured from the Research Ethics Committee at Stranmillis University College. All participants were provided with detailed information about the study and gave informed consent prior to their interviews.</w:t>
      </w:r>
    </w:p>
    <w:p w:rsidR="00EC1C0C" w:rsidRPr="00EC1C0C" w:rsidP="00EC1C0C" w14:paraId="45CC0B24" w14:textId="0CDA5021">
      <w:pPr>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color w:val="000000" w:themeColor="text1"/>
          <w:sz w:val="22"/>
          <w:szCs w:val="22"/>
        </w:rPr>
        <w:t>Confidentiality was ensured through the anonymisation of participant data and the use of pseudonyms where required. All data was stored securely on encrypted, password-protected servers accessible only to the research team.</w:t>
      </w:r>
    </w:p>
    <w:p w:rsidR="000E1845" w:rsidP="7092A25D" w14:paraId="3D8AAF09" w14:textId="3D62DE3D">
      <w:pPr>
        <w:pStyle w:val="Heading3"/>
        <w:rPr>
          <w:rFonts w:ascii="Times New Roman" w:eastAsia="Times New Roman" w:hAnsi="Times New Roman" w:cs="Times New Roman"/>
          <w:b w:val="0"/>
          <w:sz w:val="24"/>
          <w:szCs w:val="24"/>
        </w:rPr>
      </w:pPr>
      <w:bookmarkStart w:id="23" w:name="_Toc220413155"/>
      <w:r>
        <w:t xml:space="preserve">2.3 </w:t>
      </w:r>
      <w:r w:rsidRPr="7092A25D" w:rsidR="1AB040D7">
        <w:t>Data Analysis</w:t>
      </w:r>
      <w:bookmarkEnd w:id="23"/>
    </w:p>
    <w:p w:rsidR="000E1845" w:rsidRPr="00672B3C" w:rsidP="00672B3C" w14:paraId="5B41AFA8" w14:textId="6A8AA4DC">
      <w:pPr>
        <w:spacing w:line="278" w:lineRule="auto"/>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color w:val="000000" w:themeColor="text1"/>
          <w:sz w:val="22"/>
          <w:szCs w:val="22"/>
        </w:rPr>
        <w:t xml:space="preserve">There were n=39 responses to the ‘preparing to transition’ parental survey, and n=21 responses to the ‘recently transitioned’ parental survey. The data from the two surveys </w:t>
      </w:r>
      <w:r w:rsidRPr="00672B3C" w:rsidR="00DB601E">
        <w:rPr>
          <w:rFonts w:ascii="Times New Roman" w:eastAsia="Times New Roman" w:hAnsi="Times New Roman" w:cs="Times New Roman"/>
          <w:color w:val="000000" w:themeColor="text1"/>
          <w:sz w:val="22"/>
          <w:szCs w:val="22"/>
        </w:rPr>
        <w:t xml:space="preserve">(which included questions on parental experiences of their children preparing to/having transitioned from education into post-19 training, employment, and adult services in Northern Ireland) </w:t>
      </w:r>
      <w:r w:rsidRPr="00672B3C">
        <w:rPr>
          <w:rFonts w:ascii="Times New Roman" w:eastAsia="Times New Roman" w:hAnsi="Times New Roman" w:cs="Times New Roman"/>
          <w:color w:val="000000" w:themeColor="text1"/>
          <w:sz w:val="22"/>
          <w:szCs w:val="22"/>
        </w:rPr>
        <w:t xml:space="preserve">underwent descriptive analysis to produce summary results, including for demographics. This was followed by bi-variate analysis to ascertain any significant relationships or trends between the variables. Finally, open-ended response data was thematically </w:t>
      </w:r>
      <w:r w:rsidRPr="00672B3C" w:rsidR="00DB601E">
        <w:rPr>
          <w:rFonts w:ascii="Times New Roman" w:eastAsia="Times New Roman" w:hAnsi="Times New Roman" w:cs="Times New Roman"/>
          <w:color w:val="000000" w:themeColor="text1"/>
          <w:sz w:val="22"/>
          <w:szCs w:val="22"/>
        </w:rPr>
        <w:t>grouped</w:t>
      </w:r>
      <w:r w:rsidRPr="00672B3C">
        <w:rPr>
          <w:rFonts w:ascii="Times New Roman" w:eastAsia="Times New Roman" w:hAnsi="Times New Roman" w:cs="Times New Roman"/>
          <w:color w:val="000000" w:themeColor="text1"/>
          <w:sz w:val="22"/>
          <w:szCs w:val="22"/>
        </w:rPr>
        <w:t xml:space="preserve"> to provide further insight into the </w:t>
      </w:r>
      <w:r w:rsidRPr="00672B3C" w:rsidR="00DB601E">
        <w:rPr>
          <w:rFonts w:ascii="Times New Roman" w:eastAsia="Times New Roman" w:hAnsi="Times New Roman" w:cs="Times New Roman"/>
          <w:color w:val="000000" w:themeColor="text1"/>
          <w:sz w:val="22"/>
          <w:szCs w:val="22"/>
        </w:rPr>
        <w:t>parental experiences</w:t>
      </w:r>
      <w:r w:rsidRPr="00672B3C">
        <w:rPr>
          <w:rFonts w:ascii="Times New Roman" w:eastAsia="Times New Roman" w:hAnsi="Times New Roman" w:cs="Times New Roman"/>
          <w:color w:val="000000" w:themeColor="text1"/>
          <w:sz w:val="22"/>
          <w:szCs w:val="22"/>
        </w:rPr>
        <w:t>, and to inform, and support the analysis and discussion of research findings, and the forming of conclusions.</w:t>
      </w:r>
    </w:p>
    <w:p w:rsidR="00F971DA" w:rsidRPr="002951E3" w:rsidP="002951E3" w14:paraId="7EC450E6" w14:textId="52BCE4C4">
      <w:pPr>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color w:val="000000" w:themeColor="text1"/>
          <w:sz w:val="22"/>
          <w:szCs w:val="22"/>
        </w:rPr>
        <w:t>All</w:t>
      </w:r>
      <w:r w:rsidRPr="00672B3C" w:rsidR="1AB040D7">
        <w:rPr>
          <w:rFonts w:ascii="Times New Roman" w:eastAsia="Times New Roman" w:hAnsi="Times New Roman" w:cs="Times New Roman"/>
          <w:color w:val="000000" w:themeColor="text1"/>
          <w:sz w:val="22"/>
          <w:szCs w:val="22"/>
        </w:rPr>
        <w:t xml:space="preserve"> qualitative interview and focus group data were transcribed in full and analysed using a thematic approach. Through an iterative coding process, four key themes emerged, reflecting </w:t>
      </w:r>
      <w:r w:rsidRPr="00672B3C" w:rsidR="6D9C6C8A">
        <w:rPr>
          <w:rFonts w:ascii="Times New Roman" w:eastAsia="Times New Roman" w:hAnsi="Times New Roman" w:cs="Times New Roman"/>
          <w:color w:val="000000" w:themeColor="text1"/>
          <w:sz w:val="22"/>
          <w:szCs w:val="22"/>
        </w:rPr>
        <w:t xml:space="preserve">the </w:t>
      </w:r>
      <w:r w:rsidRPr="00672B3C" w:rsidR="1AB040D7">
        <w:rPr>
          <w:rFonts w:ascii="Times New Roman" w:eastAsia="Times New Roman" w:hAnsi="Times New Roman" w:cs="Times New Roman"/>
          <w:color w:val="000000" w:themeColor="text1"/>
          <w:sz w:val="22"/>
          <w:szCs w:val="22"/>
        </w:rPr>
        <w:t>shared experience</w:t>
      </w:r>
      <w:r w:rsidRPr="00672B3C" w:rsidR="564A0316">
        <w:rPr>
          <w:rFonts w:ascii="Times New Roman" w:eastAsia="Times New Roman" w:hAnsi="Times New Roman" w:cs="Times New Roman"/>
          <w:color w:val="000000" w:themeColor="text1"/>
          <w:sz w:val="22"/>
          <w:szCs w:val="22"/>
        </w:rPr>
        <w:t xml:space="preserve"> of participants</w:t>
      </w:r>
      <w:r w:rsidRPr="00672B3C" w:rsidR="1AB040D7">
        <w:rPr>
          <w:rFonts w:ascii="Times New Roman" w:eastAsia="Times New Roman" w:hAnsi="Times New Roman" w:cs="Times New Roman"/>
          <w:color w:val="000000" w:themeColor="text1"/>
          <w:sz w:val="22"/>
          <w:szCs w:val="22"/>
        </w:rPr>
        <w:t xml:space="preserve">, perceived barriers, and priorities for improving the post-19 transition system. </w:t>
      </w:r>
    </w:p>
    <w:p w:rsidR="000E1845" w:rsidP="7092A25D" w14:paraId="398682FB" w14:textId="47DDBBBB">
      <w:pPr>
        <w:pStyle w:val="Heading3"/>
        <w:rPr>
          <w:rFonts w:ascii="Times New Roman" w:eastAsia="Times New Roman" w:hAnsi="Times New Roman" w:cs="Times New Roman"/>
          <w:b w:val="0"/>
          <w:sz w:val="24"/>
          <w:szCs w:val="24"/>
        </w:rPr>
      </w:pPr>
      <w:bookmarkStart w:id="24" w:name="_Toc220413156"/>
      <w:r>
        <w:t xml:space="preserve">2.4 </w:t>
      </w:r>
      <w:r w:rsidRPr="7092A25D" w:rsidR="1AB040D7">
        <w:t>Research Limitations</w:t>
      </w:r>
      <w:bookmarkEnd w:id="24"/>
    </w:p>
    <w:p w:rsidR="002072CB" w:rsidRPr="002951E3" w:rsidP="002951E3" w14:paraId="21CD4D16" w14:textId="61B0B281">
      <w:pPr>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color w:val="000000" w:themeColor="text1"/>
          <w:sz w:val="22"/>
          <w:szCs w:val="22"/>
        </w:rPr>
        <w:t>This study has a number of limitations. First, the survey response rate was relatively low. This was likely due, in part, to the timing of its launch, which coincided with the commencement of the school holidays. This limited the ability to distribute the survey via school networks. In addition, Phase 1 mapping proved challenging because of the absence of a centralised information system and the highly fragmented nature of provision across Northern Ireland, making it difficult to verify completeness.</w:t>
      </w:r>
      <w:r>
        <w:br w:type="page"/>
      </w:r>
    </w:p>
    <w:p w:rsidR="00D548C9" w:rsidP="00D548C9" w14:paraId="2B736170" w14:textId="43275BC8">
      <w:pPr>
        <w:pStyle w:val="Heading1"/>
      </w:pPr>
      <w:bookmarkStart w:id="25" w:name="_Toc220413157"/>
      <w:r>
        <w:t>Chapter 3: Mapping</w:t>
      </w:r>
      <w:r w:rsidR="002072CB">
        <w:t xml:space="preserve"> </w:t>
      </w:r>
      <w:r w:rsidRPr="7092A25D" w:rsidR="002072CB">
        <w:rPr>
          <w:lang w:val="en-IE"/>
        </w:rPr>
        <w:t>of SEN provisions for post-compulsory education in NI</w:t>
      </w:r>
      <w:bookmarkEnd w:id="25"/>
    </w:p>
    <w:p w:rsidR="5DD52B19" w:rsidP="00B46C59" w14:paraId="147886AA" w14:textId="1031FB95">
      <w:pPr>
        <w:pStyle w:val="NoSpacing"/>
      </w:pPr>
    </w:p>
    <w:p w:rsidR="516CA7C6" w:rsidP="002072CB" w14:paraId="148957CC" w14:textId="09A67803">
      <w:pPr>
        <w:pStyle w:val="Heading2"/>
        <w:rPr>
          <w:rFonts w:ascii="Times New Roman" w:eastAsia="Times New Roman" w:hAnsi="Times New Roman" w:cs="Times New Roman"/>
          <w:color w:val="000000" w:themeColor="text1"/>
          <w:sz w:val="24"/>
          <w:szCs w:val="24"/>
        </w:rPr>
      </w:pPr>
      <w:bookmarkStart w:id="26" w:name="_Toc220413158"/>
      <w:r>
        <w:rPr>
          <w:lang w:val="en-IE"/>
        </w:rPr>
        <w:t xml:space="preserve">3.1 </w:t>
      </w:r>
      <w:r w:rsidRPr="7092A25D" w:rsidR="3D252EB8">
        <w:rPr>
          <w:lang w:val="en-IE"/>
        </w:rPr>
        <w:t>Methodology</w:t>
      </w:r>
      <w:bookmarkEnd w:id="26"/>
    </w:p>
    <w:p w:rsidR="516CA7C6" w:rsidRPr="00672B3C" w:rsidP="00672B3C" w14:paraId="0E7108E9" w14:textId="345316A7">
      <w:pPr>
        <w:spacing w:line="276" w:lineRule="auto"/>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color w:val="000000" w:themeColor="text1"/>
          <w:sz w:val="22"/>
          <w:szCs w:val="22"/>
        </w:rPr>
        <w:t>When trying to understand the pathways and barriers that young people with SEN face in transitioning to employment and education after second level/special education, it is important to have as clear an idea as possible about what provisions and offerings exist across Northern Ireland. While some provisions are well known and information readily available (e.g., SfLW, Apprentice</w:t>
      </w:r>
      <w:r w:rsidRPr="00672B3C" w:rsidR="00F822AA">
        <w:rPr>
          <w:rFonts w:ascii="Times New Roman" w:eastAsia="Times New Roman" w:hAnsi="Times New Roman" w:cs="Times New Roman"/>
          <w:color w:val="000000" w:themeColor="text1"/>
          <w:sz w:val="22"/>
          <w:szCs w:val="22"/>
        </w:rPr>
        <w:t>ships</w:t>
      </w:r>
      <w:r w:rsidRPr="00672B3C">
        <w:rPr>
          <w:rFonts w:ascii="Times New Roman" w:eastAsia="Times New Roman" w:hAnsi="Times New Roman" w:cs="Times New Roman"/>
          <w:color w:val="000000" w:themeColor="text1"/>
          <w:sz w:val="22"/>
          <w:szCs w:val="22"/>
        </w:rPr>
        <w:t xml:space="preserve">NI, DARE etc.), there is very little centralised oversight of post-16/19 provision and no centralised database of employment or educational provisions. The lack of centralised information is even more acute in the area of Day Opportunities, as these provisions are currently unregulated and therefore have no central oversight. </w:t>
      </w:r>
    </w:p>
    <w:p w:rsidR="00B46C59" w:rsidRPr="00B46C59" w:rsidP="00B46C59" w14:paraId="1F9AEEE4" w14:textId="0FFC06FE">
      <w:pPr>
        <w:spacing w:line="276" w:lineRule="auto"/>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color w:val="000000" w:themeColor="text1"/>
          <w:sz w:val="22"/>
          <w:szCs w:val="22"/>
        </w:rPr>
        <w:t>This list of provisions was compiled between May and September 2025. In order to create this list, a wide range of providers w</w:t>
      </w:r>
      <w:r w:rsidRPr="00672B3C" w:rsidR="0F719651">
        <w:rPr>
          <w:rFonts w:ascii="Times New Roman" w:eastAsia="Times New Roman" w:hAnsi="Times New Roman" w:cs="Times New Roman"/>
          <w:color w:val="000000" w:themeColor="text1"/>
          <w:sz w:val="22"/>
          <w:szCs w:val="22"/>
        </w:rPr>
        <w:t>ere</w:t>
      </w:r>
      <w:r w:rsidRPr="00672B3C">
        <w:rPr>
          <w:rFonts w:ascii="Times New Roman" w:eastAsia="Times New Roman" w:hAnsi="Times New Roman" w:cs="Times New Roman"/>
          <w:color w:val="000000" w:themeColor="text1"/>
          <w:sz w:val="22"/>
          <w:szCs w:val="22"/>
        </w:rPr>
        <w:t xml:space="preserve"> contacted, as well as government organisations (such as the EA transitions team), and related organisations such as RQIA. This still did not lead to a satisfactorily complete list of provisions (with the exception of Day Care settings), so a rolling search was initiated, with a wide range of stakeholders contacted as well as a thorough scan of information that was readily available online. The request for provisions was closed in September 2025. It is important to note the significant contribution of the EA transitions team, Clanrye, A</w:t>
      </w:r>
      <w:r w:rsidRPr="00672B3C" w:rsidR="00AB3269">
        <w:rPr>
          <w:rFonts w:ascii="Times New Roman" w:eastAsia="Times New Roman" w:hAnsi="Times New Roman" w:cs="Times New Roman"/>
          <w:color w:val="000000" w:themeColor="text1"/>
          <w:sz w:val="22"/>
          <w:szCs w:val="22"/>
        </w:rPr>
        <w:t xml:space="preserve">RC </w:t>
      </w:r>
      <w:r w:rsidRPr="00672B3C">
        <w:rPr>
          <w:rFonts w:ascii="Times New Roman" w:eastAsia="Times New Roman" w:hAnsi="Times New Roman" w:cs="Times New Roman"/>
          <w:color w:val="000000" w:themeColor="text1"/>
          <w:sz w:val="22"/>
          <w:szCs w:val="22"/>
        </w:rPr>
        <w:t xml:space="preserve">NI and RQIA for allowing us access to their lists of provisions. </w:t>
      </w:r>
    </w:p>
    <w:p w:rsidR="516CA7C6" w:rsidP="002072CB" w14:paraId="00DE5EC0" w14:textId="78751254">
      <w:pPr>
        <w:pStyle w:val="Heading2"/>
        <w:rPr>
          <w:rFonts w:ascii="Times New Roman" w:eastAsia="Times New Roman" w:hAnsi="Times New Roman" w:cs="Times New Roman"/>
          <w:color w:val="000000" w:themeColor="text1"/>
          <w:sz w:val="24"/>
          <w:szCs w:val="24"/>
        </w:rPr>
      </w:pPr>
      <w:bookmarkStart w:id="27" w:name="_Toc220413159"/>
      <w:r>
        <w:t xml:space="preserve">3.2 </w:t>
      </w:r>
      <w:r w:rsidRPr="7092A25D" w:rsidR="3D252EB8">
        <w:t>Analysis</w:t>
      </w:r>
      <w:bookmarkEnd w:id="27"/>
    </w:p>
    <w:p w:rsidR="516CA7C6" w:rsidRPr="00672B3C" w:rsidP="00672B3C" w14:paraId="48A53C20" w14:textId="77E6A5CB">
      <w:pPr>
        <w:spacing w:line="276" w:lineRule="auto"/>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color w:val="000000" w:themeColor="text1"/>
          <w:sz w:val="22"/>
          <w:szCs w:val="22"/>
        </w:rPr>
        <w:t>Once collected, the data was divided into three categories</w:t>
      </w:r>
      <w:r w:rsidRPr="00672B3C" w:rsidR="0085713C">
        <w:rPr>
          <w:rFonts w:ascii="Times New Roman" w:eastAsia="Times New Roman" w:hAnsi="Times New Roman" w:cs="Times New Roman"/>
          <w:color w:val="000000" w:themeColor="text1"/>
          <w:sz w:val="22"/>
          <w:szCs w:val="22"/>
        </w:rPr>
        <w:t>:</w:t>
      </w:r>
      <w:r w:rsidRPr="00672B3C" w:rsidR="00846F8C">
        <w:rPr>
          <w:rFonts w:ascii="Times New Roman" w:eastAsia="Times New Roman" w:hAnsi="Times New Roman" w:cs="Times New Roman"/>
          <w:color w:val="000000" w:themeColor="text1"/>
          <w:sz w:val="22"/>
          <w:szCs w:val="22"/>
        </w:rPr>
        <w:t xml:space="preserve"> </w:t>
      </w:r>
      <w:r w:rsidRPr="00672B3C">
        <w:rPr>
          <w:rFonts w:ascii="Times New Roman" w:eastAsia="Times New Roman" w:hAnsi="Times New Roman" w:cs="Times New Roman"/>
          <w:color w:val="000000" w:themeColor="text1"/>
          <w:sz w:val="22"/>
          <w:szCs w:val="22"/>
        </w:rPr>
        <w:t xml:space="preserve">Day Opportunities, Educational Opportunities and Employment Opportunities (with Day Care looked at separately; as these centres do not qualify as a pathway to education or employment). This was then organised by area in order to see any geographical disparities that might exist. </w:t>
      </w:r>
    </w:p>
    <w:p w:rsidR="7753F62A" w:rsidRPr="00B46C59" w:rsidP="00B46C59" w14:paraId="4B0C3470" w14:textId="6CB2226C">
      <w:pPr>
        <w:spacing w:line="276" w:lineRule="auto"/>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color w:val="000000" w:themeColor="text1"/>
          <w:sz w:val="22"/>
          <w:szCs w:val="22"/>
        </w:rPr>
        <w:t>To gain a more accurate idea of the suitability of the level of provision, each area’s number of provisions was compared with a list of populations of 15-24</w:t>
      </w:r>
      <w:r w:rsidRPr="00672B3C" w:rsidR="00F822AA">
        <w:rPr>
          <w:rFonts w:ascii="Times New Roman" w:eastAsia="Times New Roman" w:hAnsi="Times New Roman" w:cs="Times New Roman"/>
          <w:color w:val="000000" w:themeColor="text1"/>
          <w:sz w:val="22"/>
          <w:szCs w:val="22"/>
        </w:rPr>
        <w:t>-</w:t>
      </w:r>
      <w:r w:rsidRPr="00672B3C">
        <w:rPr>
          <w:rFonts w:ascii="Times New Roman" w:eastAsia="Times New Roman" w:hAnsi="Times New Roman" w:cs="Times New Roman"/>
          <w:color w:val="000000" w:themeColor="text1"/>
          <w:sz w:val="22"/>
          <w:szCs w:val="22"/>
        </w:rPr>
        <w:t>year</w:t>
      </w:r>
      <w:r w:rsidRPr="00672B3C" w:rsidR="00F822AA">
        <w:rPr>
          <w:rFonts w:ascii="Times New Roman" w:eastAsia="Times New Roman" w:hAnsi="Times New Roman" w:cs="Times New Roman"/>
          <w:color w:val="000000" w:themeColor="text1"/>
          <w:sz w:val="22"/>
          <w:szCs w:val="22"/>
        </w:rPr>
        <w:t>-</w:t>
      </w:r>
      <w:r w:rsidRPr="00672B3C">
        <w:rPr>
          <w:rFonts w:ascii="Times New Roman" w:eastAsia="Times New Roman" w:hAnsi="Times New Roman" w:cs="Times New Roman"/>
          <w:color w:val="000000" w:themeColor="text1"/>
          <w:sz w:val="22"/>
          <w:szCs w:val="22"/>
        </w:rPr>
        <w:t xml:space="preserve">olds in each area taken from the 2021 Census. A fifth of the population was then taken to roughly represent the section of the population who may have special needs or a disability in line with data from the DE (2025). This data was then used to create an estimate of how many provisions there are for each service user in each area. </w:t>
      </w:r>
    </w:p>
    <w:p w:rsidR="516CA7C6" w:rsidP="002072CB" w14:paraId="38A7671E" w14:textId="7A3FEBE2">
      <w:pPr>
        <w:pStyle w:val="Heading2"/>
        <w:rPr>
          <w:rFonts w:ascii="Times New Roman" w:eastAsia="Times New Roman" w:hAnsi="Times New Roman" w:cs="Times New Roman"/>
          <w:color w:val="000000" w:themeColor="text1"/>
          <w:sz w:val="24"/>
          <w:szCs w:val="24"/>
        </w:rPr>
      </w:pPr>
      <w:bookmarkStart w:id="28" w:name="_Toc220413160"/>
      <w:r>
        <w:t xml:space="preserve">3.3 </w:t>
      </w:r>
      <w:r w:rsidRPr="7092A25D" w:rsidR="3D252EB8">
        <w:t>Limitations</w:t>
      </w:r>
      <w:bookmarkEnd w:id="28"/>
    </w:p>
    <w:p w:rsidR="516CA7C6" w:rsidRPr="00672B3C" w:rsidP="00672B3C" w14:paraId="25BE738B" w14:textId="685F2500">
      <w:pPr>
        <w:spacing w:line="276" w:lineRule="auto"/>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color w:val="000000" w:themeColor="text1"/>
          <w:sz w:val="22"/>
          <w:szCs w:val="22"/>
        </w:rPr>
        <w:t xml:space="preserve">There are many limitations that are important to state. Firstly, due to the lack of any centralised database, there is no way to say how complete the dataset is. There is also a disparity amongst what each provision offers in terms of places and frequency of service. A key example of this would be within the Day Opportunity section, where some provisions could be running 5 days a week, with others only meeting once every two weeks or even monthly. </w:t>
      </w:r>
      <w:r w:rsidRPr="00672B3C" w:rsidR="00F822AA">
        <w:rPr>
          <w:rFonts w:ascii="Times New Roman" w:eastAsia="Times New Roman" w:hAnsi="Times New Roman" w:cs="Times New Roman"/>
          <w:color w:val="000000" w:themeColor="text1"/>
          <w:sz w:val="22"/>
          <w:szCs w:val="22"/>
        </w:rPr>
        <w:t xml:space="preserve">Furthermore, while the mapping shows the location of each centre, it does not reflect how oversubscribed each facility may be, and does not </w:t>
      </w:r>
      <w:r w:rsidRPr="00672B3C" w:rsidR="00B62C05">
        <w:rPr>
          <w:rFonts w:ascii="Times New Roman" w:eastAsia="Times New Roman" w:hAnsi="Times New Roman" w:cs="Times New Roman"/>
          <w:color w:val="000000" w:themeColor="text1"/>
          <w:sz w:val="22"/>
          <w:szCs w:val="22"/>
        </w:rPr>
        <w:t xml:space="preserve">therefore </w:t>
      </w:r>
      <w:r w:rsidRPr="00672B3C" w:rsidR="00F822AA">
        <w:rPr>
          <w:rFonts w:ascii="Times New Roman" w:eastAsia="Times New Roman" w:hAnsi="Times New Roman" w:cs="Times New Roman"/>
          <w:color w:val="000000" w:themeColor="text1"/>
          <w:sz w:val="22"/>
          <w:szCs w:val="22"/>
        </w:rPr>
        <w:t xml:space="preserve">reflect how many days per week </w:t>
      </w:r>
      <w:r w:rsidRPr="00672B3C" w:rsidR="00B62C05">
        <w:rPr>
          <w:rFonts w:ascii="Times New Roman" w:eastAsia="Times New Roman" w:hAnsi="Times New Roman" w:cs="Times New Roman"/>
          <w:color w:val="000000" w:themeColor="text1"/>
          <w:sz w:val="22"/>
          <w:szCs w:val="22"/>
        </w:rPr>
        <w:t xml:space="preserve">is </w:t>
      </w:r>
      <w:r w:rsidRPr="00672B3C" w:rsidR="00F822AA">
        <w:rPr>
          <w:rFonts w:ascii="Times New Roman" w:eastAsia="Times New Roman" w:hAnsi="Times New Roman" w:cs="Times New Roman"/>
          <w:color w:val="000000" w:themeColor="text1"/>
          <w:sz w:val="22"/>
          <w:szCs w:val="22"/>
        </w:rPr>
        <w:t>offer</w:t>
      </w:r>
      <w:r w:rsidRPr="00672B3C" w:rsidR="00B62C05">
        <w:rPr>
          <w:rFonts w:ascii="Times New Roman" w:eastAsia="Times New Roman" w:hAnsi="Times New Roman" w:cs="Times New Roman"/>
          <w:color w:val="000000" w:themeColor="text1"/>
          <w:sz w:val="22"/>
          <w:szCs w:val="22"/>
        </w:rPr>
        <w:t>ed</w:t>
      </w:r>
      <w:r w:rsidRPr="00672B3C" w:rsidR="00F822AA">
        <w:rPr>
          <w:rFonts w:ascii="Times New Roman" w:eastAsia="Times New Roman" w:hAnsi="Times New Roman" w:cs="Times New Roman"/>
          <w:color w:val="000000" w:themeColor="text1"/>
          <w:sz w:val="22"/>
          <w:szCs w:val="22"/>
        </w:rPr>
        <w:t xml:space="preserve"> to a young person. Therefore, w</w:t>
      </w:r>
      <w:r w:rsidRPr="00672B3C">
        <w:rPr>
          <w:rFonts w:ascii="Times New Roman" w:eastAsia="Times New Roman" w:hAnsi="Times New Roman" w:cs="Times New Roman"/>
          <w:color w:val="000000" w:themeColor="text1"/>
          <w:sz w:val="22"/>
          <w:szCs w:val="22"/>
        </w:rPr>
        <w:t xml:space="preserve">hile each provision is represented equally, the difference in how wide ranging and impactful each provision may be is not represented in the data. </w:t>
      </w:r>
    </w:p>
    <w:p w:rsidR="00580B71" w:rsidRPr="00EC1C0C" w:rsidP="00EC1C0C" w14:paraId="025A3E03" w14:textId="2E40B8B0">
      <w:pPr>
        <w:spacing w:line="276" w:lineRule="auto"/>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color w:val="000000" w:themeColor="text1"/>
          <w:sz w:val="22"/>
          <w:szCs w:val="22"/>
        </w:rPr>
        <w:t>Another limitation is the population data used to analyse the provision to population ratio. The equality Act 2010 define</w:t>
      </w:r>
      <w:r w:rsidRPr="00672B3C" w:rsidR="073E29C9">
        <w:rPr>
          <w:rFonts w:ascii="Times New Roman" w:eastAsia="Times New Roman" w:hAnsi="Times New Roman" w:cs="Times New Roman"/>
          <w:color w:val="000000" w:themeColor="text1"/>
          <w:sz w:val="22"/>
          <w:szCs w:val="22"/>
        </w:rPr>
        <w:t>s</w:t>
      </w:r>
      <w:r w:rsidRPr="00672B3C">
        <w:rPr>
          <w:rFonts w:ascii="Times New Roman" w:eastAsia="Times New Roman" w:hAnsi="Times New Roman" w:cs="Times New Roman"/>
          <w:color w:val="000000" w:themeColor="text1"/>
          <w:sz w:val="22"/>
          <w:szCs w:val="22"/>
        </w:rPr>
        <w:t xml:space="preserve"> a disabled person as someone with “a physical or mental impairment” (UK Gov, 2010, p.6), while special </w:t>
      </w:r>
      <w:r w:rsidRPr="00672B3C" w:rsidR="00F822AA">
        <w:rPr>
          <w:rFonts w:ascii="Times New Roman" w:eastAsia="Times New Roman" w:hAnsi="Times New Roman" w:cs="Times New Roman"/>
          <w:color w:val="000000" w:themeColor="text1"/>
          <w:sz w:val="22"/>
          <w:szCs w:val="22"/>
        </w:rPr>
        <w:t xml:space="preserve">educational </w:t>
      </w:r>
      <w:r w:rsidRPr="00672B3C">
        <w:rPr>
          <w:rFonts w:ascii="Times New Roman" w:eastAsia="Times New Roman" w:hAnsi="Times New Roman" w:cs="Times New Roman"/>
          <w:color w:val="000000" w:themeColor="text1"/>
          <w:sz w:val="22"/>
          <w:szCs w:val="22"/>
        </w:rPr>
        <w:t>needs are defined by the DE as someone who “has a significantly greater difficulty in learning than the majority of others of the same age, or has a disability which prevents or hinders him or her from making use of facilities of a kind generally provided for others of the same age in mainstream schools or mainstream post-16 institutions” (DE, 2015, p.16). While a disability may cause someone to have a special educational need, it is clear that disability and special educational needs are not the same thing. While the 2021 Census did collect data on the number of people with a disability in each area</w:t>
      </w:r>
      <w:r w:rsidRPr="00672B3C" w:rsidR="00E56086">
        <w:rPr>
          <w:rFonts w:ascii="Times New Roman" w:eastAsia="Times New Roman" w:hAnsi="Times New Roman" w:cs="Times New Roman"/>
          <w:color w:val="000000" w:themeColor="text1"/>
          <w:sz w:val="22"/>
          <w:szCs w:val="22"/>
        </w:rPr>
        <w:t>,</w:t>
      </w:r>
      <w:r w:rsidRPr="00672B3C">
        <w:rPr>
          <w:rFonts w:ascii="Times New Roman" w:eastAsia="Times New Roman" w:hAnsi="Times New Roman" w:cs="Times New Roman"/>
          <w:color w:val="000000" w:themeColor="text1"/>
          <w:sz w:val="22"/>
          <w:szCs w:val="22"/>
        </w:rPr>
        <w:t xml:space="preserve"> there is no figure for people with special educational needs, and no combined figure for SEN as a demographic. For this reason, the data was analysed using existing facts that we do have (population of 15-24</w:t>
      </w:r>
      <w:r w:rsidRPr="00672B3C" w:rsidR="00F822AA">
        <w:rPr>
          <w:rFonts w:ascii="Times New Roman" w:eastAsia="Times New Roman" w:hAnsi="Times New Roman" w:cs="Times New Roman"/>
          <w:color w:val="000000" w:themeColor="text1"/>
          <w:sz w:val="22"/>
          <w:szCs w:val="22"/>
        </w:rPr>
        <w:t>-</w:t>
      </w:r>
      <w:r w:rsidRPr="00672B3C">
        <w:rPr>
          <w:rFonts w:ascii="Times New Roman" w:eastAsia="Times New Roman" w:hAnsi="Times New Roman" w:cs="Times New Roman"/>
          <w:color w:val="000000" w:themeColor="text1"/>
          <w:sz w:val="22"/>
          <w:szCs w:val="22"/>
        </w:rPr>
        <w:t>year</w:t>
      </w:r>
      <w:r w:rsidRPr="00672B3C" w:rsidR="00F822AA">
        <w:rPr>
          <w:rFonts w:ascii="Times New Roman" w:eastAsia="Times New Roman" w:hAnsi="Times New Roman" w:cs="Times New Roman"/>
          <w:color w:val="000000" w:themeColor="text1"/>
          <w:sz w:val="22"/>
          <w:szCs w:val="22"/>
        </w:rPr>
        <w:t>-</w:t>
      </w:r>
      <w:r w:rsidRPr="00672B3C">
        <w:rPr>
          <w:rFonts w:ascii="Times New Roman" w:eastAsia="Times New Roman" w:hAnsi="Times New Roman" w:cs="Times New Roman"/>
          <w:color w:val="000000" w:themeColor="text1"/>
          <w:sz w:val="22"/>
          <w:szCs w:val="22"/>
        </w:rPr>
        <w:t>olds and 1/5</w:t>
      </w:r>
      <w:r w:rsidRPr="00672B3C">
        <w:rPr>
          <w:rFonts w:ascii="Times New Roman" w:eastAsia="Times New Roman" w:hAnsi="Times New Roman" w:cs="Times New Roman"/>
          <w:color w:val="000000" w:themeColor="text1"/>
          <w:sz w:val="22"/>
          <w:szCs w:val="22"/>
          <w:vertAlign w:val="superscript"/>
        </w:rPr>
        <w:t>th</w:t>
      </w:r>
      <w:r w:rsidRPr="00672B3C">
        <w:rPr>
          <w:rFonts w:ascii="Times New Roman" w:eastAsia="Times New Roman" w:hAnsi="Times New Roman" w:cs="Times New Roman"/>
          <w:color w:val="000000" w:themeColor="text1"/>
          <w:sz w:val="22"/>
          <w:szCs w:val="22"/>
        </w:rPr>
        <w:t xml:space="preserve"> of the population have SEN)</w:t>
      </w:r>
      <w:r w:rsidRPr="00672B3C" w:rsidR="00C312A4">
        <w:rPr>
          <w:rFonts w:ascii="Times New Roman" w:eastAsia="Times New Roman" w:hAnsi="Times New Roman" w:cs="Times New Roman"/>
          <w:color w:val="000000" w:themeColor="text1"/>
          <w:sz w:val="22"/>
          <w:szCs w:val="22"/>
        </w:rPr>
        <w:t>. H</w:t>
      </w:r>
      <w:r w:rsidRPr="00672B3C">
        <w:rPr>
          <w:rFonts w:ascii="Times New Roman" w:eastAsia="Times New Roman" w:hAnsi="Times New Roman" w:cs="Times New Roman"/>
          <w:color w:val="000000" w:themeColor="text1"/>
          <w:sz w:val="22"/>
          <w:szCs w:val="22"/>
        </w:rPr>
        <w:t>owever</w:t>
      </w:r>
      <w:r w:rsidRPr="00672B3C" w:rsidR="00C312A4">
        <w:rPr>
          <w:rFonts w:ascii="Times New Roman" w:eastAsia="Times New Roman" w:hAnsi="Times New Roman" w:cs="Times New Roman"/>
          <w:color w:val="000000" w:themeColor="text1"/>
          <w:sz w:val="22"/>
          <w:szCs w:val="22"/>
        </w:rPr>
        <w:t xml:space="preserve">, </w:t>
      </w:r>
      <w:r w:rsidRPr="00672B3C">
        <w:rPr>
          <w:rFonts w:ascii="Times New Roman" w:eastAsia="Times New Roman" w:hAnsi="Times New Roman" w:cs="Times New Roman"/>
          <w:color w:val="000000" w:themeColor="text1"/>
          <w:sz w:val="22"/>
          <w:szCs w:val="22"/>
        </w:rPr>
        <w:t>the fact that 1/5</w:t>
      </w:r>
      <w:r w:rsidRPr="00672B3C">
        <w:rPr>
          <w:rFonts w:ascii="Times New Roman" w:eastAsia="Times New Roman" w:hAnsi="Times New Roman" w:cs="Times New Roman"/>
          <w:color w:val="000000" w:themeColor="text1"/>
          <w:sz w:val="22"/>
          <w:szCs w:val="22"/>
          <w:vertAlign w:val="superscript"/>
        </w:rPr>
        <w:t>th</w:t>
      </w:r>
      <w:r w:rsidRPr="00672B3C">
        <w:rPr>
          <w:rFonts w:ascii="Times New Roman" w:eastAsia="Times New Roman" w:hAnsi="Times New Roman" w:cs="Times New Roman"/>
          <w:color w:val="000000" w:themeColor="text1"/>
          <w:sz w:val="22"/>
          <w:szCs w:val="22"/>
        </w:rPr>
        <w:t xml:space="preserve"> of the population has a special educational need or disability is unlikely to be consistent across regions and age groups. </w:t>
      </w:r>
    </w:p>
    <w:p w:rsidR="516CA7C6" w:rsidP="7092A25D" w14:paraId="1AE87B8C" w14:textId="59A02B44">
      <w:pPr>
        <w:pStyle w:val="Heading2"/>
        <w:rPr>
          <w:rFonts w:ascii="Times New Roman" w:eastAsia="Times New Roman" w:hAnsi="Times New Roman" w:cs="Times New Roman"/>
          <w:b w:val="0"/>
          <w:color w:val="000000" w:themeColor="text1"/>
          <w:sz w:val="24"/>
          <w:szCs w:val="24"/>
        </w:rPr>
      </w:pPr>
      <w:bookmarkStart w:id="29" w:name="_Toc220413161"/>
      <w:r>
        <w:t xml:space="preserve">3.4 </w:t>
      </w:r>
      <w:r w:rsidRPr="7092A25D" w:rsidR="3D252EB8">
        <w:t>Mapping</w:t>
      </w:r>
      <w:bookmarkEnd w:id="29"/>
    </w:p>
    <w:p w:rsidR="006C43F7" w:rsidRPr="00672B3C" w:rsidP="00672B3C" w14:paraId="5CCDB975" w14:textId="08A13501">
      <w:pPr>
        <w:spacing w:line="276" w:lineRule="auto"/>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color w:val="000000" w:themeColor="text1"/>
          <w:sz w:val="22"/>
          <w:szCs w:val="22"/>
        </w:rPr>
        <w:t xml:space="preserve">While originally intended to provide a visual tool for a discussion on geographical disparities, the map of provisions has turned into a novel outcome of its own. Zeemaps have kindly granted permission to upload the map for free, and it is intended to be published to help people with SEN leaving second level education. As mentioned above, there is no way to accurately state what percentage of provisions this map covers, however it is hoped that publishing it may be an important step towards creating a centralised data base to aid in the transition process. </w:t>
      </w:r>
    </w:p>
    <w:p w:rsidR="516CA7C6" w:rsidP="00672B3C" w14:paraId="77E43EBE" w14:textId="03FA0258">
      <w:pPr>
        <w:spacing w:line="276" w:lineRule="auto"/>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color w:val="000000" w:themeColor="text1"/>
          <w:sz w:val="22"/>
          <w:szCs w:val="22"/>
        </w:rPr>
        <w:t>Links to the three maps we will discuss can be found in Table 2 below:</w:t>
      </w:r>
    </w:p>
    <w:p w:rsidR="00EC1C0C" w:rsidRPr="00672B3C" w:rsidP="00EC1C0C" w14:paraId="2938AB9C" w14:textId="77777777">
      <w:pPr>
        <w:pStyle w:val="NoSpacing"/>
      </w:pPr>
    </w:p>
    <w:tbl>
      <w:tblPr>
        <w:tblStyle w:val="GridTable4"/>
        <w:tblW w:w="0" w:type="auto"/>
        <w:tblBorders>
          <w:top w:val="single" w:sz="6" w:space="0" w:color="auto"/>
          <w:left w:val="single" w:sz="6" w:space="0" w:color="auto"/>
          <w:bottom w:val="single" w:sz="6" w:space="0" w:color="auto"/>
          <w:right w:val="single" w:sz="6" w:space="0" w:color="auto"/>
        </w:tblBorders>
        <w:tblLook w:val="06A0"/>
      </w:tblPr>
      <w:tblGrid>
        <w:gridCol w:w="6910"/>
        <w:gridCol w:w="2100"/>
      </w:tblGrid>
      <w:tr w14:paraId="7849D53E" w14:textId="77777777" w:rsidTr="5DD52B19">
        <w:tblPrEx>
          <w:tblW w:w="0" w:type="auto"/>
          <w:tblLook w:val="06A0"/>
        </w:tblPrEx>
        <w:trPr>
          <w:trHeight w:val="300"/>
        </w:trPr>
        <w:tc>
          <w:tcPr>
            <w:tcW w:w="7209" w:type="dxa"/>
            <w:tcBorders>
              <w:top w:val="single" w:sz="6" w:space="0" w:color="000000" w:themeColor="text1"/>
              <w:left w:val="single" w:sz="6" w:space="0" w:color="000000" w:themeColor="text1"/>
              <w:bottom w:val="single" w:sz="6" w:space="0" w:color="000000" w:themeColor="text1"/>
            </w:tcBorders>
            <w:tcMar>
              <w:left w:w="105" w:type="dxa"/>
              <w:right w:w="105" w:type="dxa"/>
            </w:tcMar>
          </w:tcPr>
          <w:p w:rsidR="5DD52B19" w:rsidP="5DD52B19" w14:paraId="6BF369AC" w14:textId="112D71EC">
            <w:pPr>
              <w:rPr>
                <w:rFonts w:ascii="Times New Roman" w:eastAsia="Times New Roman" w:hAnsi="Times New Roman" w:cs="Times New Roman"/>
                <w:sz w:val="22"/>
                <w:szCs w:val="22"/>
              </w:rPr>
            </w:pPr>
            <w:r w:rsidRPr="5DD52B19">
              <w:rPr>
                <w:rFonts w:ascii="Times New Roman" w:eastAsia="Times New Roman" w:hAnsi="Times New Roman" w:cs="Times New Roman"/>
                <w:b w:val="0"/>
                <w:bCs w:val="0"/>
                <w:sz w:val="22"/>
                <w:szCs w:val="22"/>
              </w:rPr>
              <w:t>Map Name</w:t>
            </w:r>
          </w:p>
        </w:tc>
        <w:tc>
          <w:tcPr>
            <w:tcW w:w="2109" w:type="dxa"/>
            <w:tcBorders>
              <w:top w:val="single" w:sz="6" w:space="0" w:color="000000" w:themeColor="text1"/>
              <w:bottom w:val="single" w:sz="6" w:space="0" w:color="000000" w:themeColor="text1"/>
              <w:right w:val="single" w:sz="6" w:space="0" w:color="000000" w:themeColor="text1"/>
            </w:tcBorders>
            <w:tcMar>
              <w:left w:w="105" w:type="dxa"/>
              <w:right w:w="105" w:type="dxa"/>
            </w:tcMar>
          </w:tcPr>
          <w:p w:rsidR="5DD52B19" w:rsidP="5DD52B19" w14:paraId="66B43086" w14:textId="2B6E964E">
            <w:pPr>
              <w:rPr>
                <w:rFonts w:ascii="Times New Roman" w:eastAsia="Times New Roman" w:hAnsi="Times New Roman" w:cs="Times New Roman"/>
                <w:b w:val="0"/>
                <w:bCs w:val="0"/>
                <w:sz w:val="22"/>
                <w:szCs w:val="22"/>
              </w:rPr>
            </w:pPr>
            <w:r w:rsidRPr="5DD52B19">
              <w:rPr>
                <w:rFonts w:ascii="Times New Roman" w:eastAsia="Times New Roman" w:hAnsi="Times New Roman" w:cs="Times New Roman"/>
                <w:b w:val="0"/>
                <w:bCs w:val="0"/>
                <w:sz w:val="22"/>
                <w:szCs w:val="22"/>
              </w:rPr>
              <w:t>Link</w:t>
            </w:r>
          </w:p>
        </w:tc>
      </w:tr>
      <w:tr w14:paraId="2BA87F2C" w14:textId="77777777" w:rsidTr="5DD52B19">
        <w:tblPrEx>
          <w:tblW w:w="0" w:type="auto"/>
          <w:tblLook w:val="06A0"/>
        </w:tblPrEx>
        <w:trPr>
          <w:trHeight w:val="300"/>
        </w:trPr>
        <w:tc>
          <w:tcPr>
            <w:tcW w:w="7209" w:type="dxa"/>
            <w:tcMar>
              <w:left w:w="105" w:type="dxa"/>
              <w:right w:w="105" w:type="dxa"/>
            </w:tcMar>
          </w:tcPr>
          <w:p w:rsidR="5DD52B19" w:rsidP="5DD52B19" w14:paraId="690A2BF7" w14:textId="3AAE4C02">
            <w:pPr>
              <w:rPr>
                <w:rFonts w:ascii="Times New Roman" w:eastAsia="Times New Roman" w:hAnsi="Times New Roman" w:cs="Times New Roman"/>
                <w:sz w:val="22"/>
                <w:szCs w:val="22"/>
              </w:rPr>
            </w:pPr>
            <w:r w:rsidRPr="5DD52B19">
              <w:rPr>
                <w:rFonts w:ascii="Times New Roman" w:eastAsia="Times New Roman" w:hAnsi="Times New Roman" w:cs="Times New Roman"/>
                <w:sz w:val="22"/>
                <w:szCs w:val="22"/>
              </w:rPr>
              <w:t>Post-19 SEND Provision</w:t>
            </w:r>
          </w:p>
        </w:tc>
        <w:tc>
          <w:tcPr>
            <w:tcW w:w="2109" w:type="dxa"/>
            <w:tcMar>
              <w:left w:w="105" w:type="dxa"/>
              <w:right w:w="105" w:type="dxa"/>
            </w:tcMar>
          </w:tcPr>
          <w:p w:rsidR="5DD52B19" w:rsidP="5DD52B19" w14:paraId="48DE6D25" w14:textId="3B680183">
            <w:pPr>
              <w:rPr>
                <w:rFonts w:ascii="Times New Roman" w:eastAsia="Times New Roman" w:hAnsi="Times New Roman" w:cs="Times New Roman"/>
                <w:sz w:val="22"/>
                <w:szCs w:val="22"/>
              </w:rPr>
            </w:pPr>
            <w:hyperlink r:id="rId15">
              <w:r w:rsidRPr="5DD52B19">
                <w:rPr>
                  <w:rStyle w:val="Hyperlink"/>
                  <w:rFonts w:ascii="Times New Roman" w:eastAsia="Times New Roman" w:hAnsi="Times New Roman" w:cs="Times New Roman"/>
                  <w:sz w:val="22"/>
                  <w:szCs w:val="22"/>
                </w:rPr>
                <w:t>https://zmaps.io/2Q</w:t>
              </w:r>
            </w:hyperlink>
          </w:p>
        </w:tc>
      </w:tr>
      <w:tr w14:paraId="2502BEEE" w14:textId="77777777" w:rsidTr="5DD52B19">
        <w:tblPrEx>
          <w:tblW w:w="0" w:type="auto"/>
          <w:tblLook w:val="06A0"/>
        </w:tblPrEx>
        <w:trPr>
          <w:trHeight w:val="300"/>
        </w:trPr>
        <w:tc>
          <w:tcPr>
            <w:tcW w:w="7209" w:type="dxa"/>
            <w:tcMar>
              <w:left w:w="105" w:type="dxa"/>
              <w:right w:w="105" w:type="dxa"/>
            </w:tcMar>
          </w:tcPr>
          <w:p w:rsidR="5DD52B19" w:rsidP="5DD52B19" w14:paraId="0703F4CB" w14:textId="083AD3D6">
            <w:pPr>
              <w:rPr>
                <w:rFonts w:ascii="Times New Roman" w:eastAsia="Times New Roman" w:hAnsi="Times New Roman" w:cs="Times New Roman"/>
                <w:sz w:val="22"/>
                <w:szCs w:val="22"/>
              </w:rPr>
            </w:pPr>
            <w:r w:rsidRPr="5DD52B19">
              <w:rPr>
                <w:rFonts w:ascii="Times New Roman" w:eastAsia="Times New Roman" w:hAnsi="Times New Roman" w:cs="Times New Roman"/>
                <w:sz w:val="22"/>
                <w:szCs w:val="22"/>
              </w:rPr>
              <w:t>Day Care Centres for Young People with SEND</w:t>
            </w:r>
          </w:p>
        </w:tc>
        <w:tc>
          <w:tcPr>
            <w:tcW w:w="2109" w:type="dxa"/>
            <w:tcMar>
              <w:left w:w="105" w:type="dxa"/>
              <w:right w:w="105" w:type="dxa"/>
            </w:tcMar>
          </w:tcPr>
          <w:p w:rsidR="5DD52B19" w:rsidP="5DD52B19" w14:paraId="0DE4BFE2" w14:textId="0A001ABD">
            <w:pPr>
              <w:rPr>
                <w:rFonts w:ascii="Times New Roman" w:eastAsia="Times New Roman" w:hAnsi="Times New Roman" w:cs="Times New Roman"/>
                <w:sz w:val="22"/>
                <w:szCs w:val="22"/>
              </w:rPr>
            </w:pPr>
            <w:hyperlink r:id="rId16">
              <w:r w:rsidRPr="5DD52B19">
                <w:rPr>
                  <w:rStyle w:val="Hyperlink"/>
                  <w:rFonts w:ascii="Times New Roman" w:eastAsia="Times New Roman" w:hAnsi="Times New Roman" w:cs="Times New Roman"/>
                  <w:sz w:val="22"/>
                  <w:szCs w:val="22"/>
                </w:rPr>
                <w:t>https://zmaps.io/2R</w:t>
              </w:r>
            </w:hyperlink>
          </w:p>
        </w:tc>
      </w:tr>
      <w:tr w14:paraId="0EA3CA00" w14:textId="77777777" w:rsidTr="5DD52B19">
        <w:tblPrEx>
          <w:tblW w:w="0" w:type="auto"/>
          <w:tblLook w:val="06A0"/>
        </w:tblPrEx>
        <w:trPr>
          <w:trHeight w:val="300"/>
        </w:trPr>
        <w:tc>
          <w:tcPr>
            <w:tcW w:w="7209" w:type="dxa"/>
            <w:tcMar>
              <w:left w:w="105" w:type="dxa"/>
              <w:right w:w="105" w:type="dxa"/>
            </w:tcMar>
          </w:tcPr>
          <w:p w:rsidR="5DD52B19" w:rsidP="5DD52B19" w14:paraId="3CE0CAB4" w14:textId="25EC0A0B">
            <w:pPr>
              <w:spacing w:after="160" w:line="276" w:lineRule="auto"/>
              <w:rPr>
                <w:rFonts w:ascii="Times New Roman" w:eastAsia="Times New Roman" w:hAnsi="Times New Roman" w:cs="Times New Roman"/>
                <w:sz w:val="22"/>
                <w:szCs w:val="22"/>
              </w:rPr>
            </w:pPr>
            <w:r w:rsidRPr="5DD52B19">
              <w:rPr>
                <w:rFonts w:ascii="Times New Roman" w:eastAsia="Times New Roman" w:hAnsi="Times New Roman" w:cs="Times New Roman"/>
                <w:sz w:val="22"/>
                <w:szCs w:val="22"/>
              </w:rPr>
              <w:t>Day Care Centres for Young People with SEND and Unspecified Day Care Centres</w:t>
            </w:r>
          </w:p>
        </w:tc>
        <w:tc>
          <w:tcPr>
            <w:tcW w:w="2109" w:type="dxa"/>
            <w:tcMar>
              <w:left w:w="105" w:type="dxa"/>
              <w:right w:w="105" w:type="dxa"/>
            </w:tcMar>
          </w:tcPr>
          <w:p w:rsidR="5DD52B19" w:rsidP="5DD52B19" w14:paraId="08D9EEBD" w14:textId="039FA202">
            <w:pPr>
              <w:rPr>
                <w:rFonts w:ascii="Times New Roman" w:eastAsia="Times New Roman" w:hAnsi="Times New Roman" w:cs="Times New Roman"/>
                <w:sz w:val="22"/>
                <w:szCs w:val="22"/>
              </w:rPr>
            </w:pPr>
            <w:hyperlink r:id="rId17">
              <w:r w:rsidRPr="5DD52B19">
                <w:rPr>
                  <w:rStyle w:val="Hyperlink"/>
                  <w:rFonts w:ascii="Times New Roman" w:eastAsia="Times New Roman" w:hAnsi="Times New Roman" w:cs="Times New Roman"/>
                  <w:sz w:val="22"/>
                  <w:szCs w:val="22"/>
                </w:rPr>
                <w:t>https://zmaps.io/2S</w:t>
              </w:r>
            </w:hyperlink>
          </w:p>
        </w:tc>
      </w:tr>
    </w:tbl>
    <w:p w:rsidR="7753F62A" w:rsidP="00B46C59" w14:paraId="2EC22D77" w14:textId="0698DE73">
      <w:pPr>
        <w:spacing w:line="276" w:lineRule="auto"/>
        <w:rPr>
          <w:rFonts w:ascii="Times New Roman" w:eastAsia="Times New Roman" w:hAnsi="Times New Roman" w:cs="Times New Roman"/>
          <w:i/>
          <w:iCs/>
          <w:color w:val="000000" w:themeColor="text1"/>
          <w:sz w:val="20"/>
          <w:szCs w:val="20"/>
        </w:rPr>
      </w:pPr>
      <w:r w:rsidRPr="71DB806D">
        <w:rPr>
          <w:rFonts w:ascii="Times New Roman" w:eastAsia="Times New Roman" w:hAnsi="Times New Roman" w:cs="Times New Roman"/>
          <w:b/>
          <w:bCs/>
          <w:i/>
          <w:iCs/>
          <w:color w:val="000000" w:themeColor="text1"/>
          <w:sz w:val="20"/>
          <w:szCs w:val="20"/>
        </w:rPr>
        <w:t xml:space="preserve">Table </w:t>
      </w:r>
      <w:r w:rsidRPr="71DB806D" w:rsidR="5178E167">
        <w:rPr>
          <w:rFonts w:ascii="Times New Roman" w:eastAsia="Times New Roman" w:hAnsi="Times New Roman" w:cs="Times New Roman"/>
          <w:b/>
          <w:bCs/>
          <w:i/>
          <w:iCs/>
          <w:color w:val="000000" w:themeColor="text1"/>
          <w:sz w:val="20"/>
          <w:szCs w:val="20"/>
        </w:rPr>
        <w:t>3.1</w:t>
      </w:r>
      <w:r w:rsidRPr="71DB806D">
        <w:rPr>
          <w:rFonts w:ascii="Times New Roman" w:eastAsia="Times New Roman" w:hAnsi="Times New Roman" w:cs="Times New Roman"/>
          <w:b/>
          <w:bCs/>
          <w:i/>
          <w:iCs/>
          <w:color w:val="000000" w:themeColor="text1"/>
          <w:sz w:val="20"/>
          <w:szCs w:val="20"/>
        </w:rPr>
        <w:t>.</w:t>
      </w:r>
      <w:r w:rsidRPr="71DB806D">
        <w:rPr>
          <w:rFonts w:ascii="Times New Roman" w:eastAsia="Times New Roman" w:hAnsi="Times New Roman" w:cs="Times New Roman"/>
          <w:i/>
          <w:iCs/>
          <w:color w:val="000000" w:themeColor="text1"/>
          <w:sz w:val="20"/>
          <w:szCs w:val="20"/>
        </w:rPr>
        <w:t xml:space="preserve"> Provision Maps and Links</w:t>
      </w:r>
    </w:p>
    <w:p w:rsidR="00B46C59" w:rsidRPr="00B46C59" w:rsidP="00B46C59" w14:paraId="179A464D" w14:textId="77777777">
      <w:pPr>
        <w:pStyle w:val="NoSpacing"/>
      </w:pPr>
    </w:p>
    <w:p w:rsidR="516CA7C6" w:rsidP="002072CB" w14:paraId="2945AED3" w14:textId="5F48BFF5">
      <w:pPr>
        <w:pStyle w:val="Heading2"/>
        <w:rPr>
          <w:rFonts w:ascii="Times New Roman" w:eastAsia="Times New Roman" w:hAnsi="Times New Roman" w:cs="Times New Roman"/>
          <w:color w:val="000000" w:themeColor="text1"/>
          <w:sz w:val="24"/>
          <w:szCs w:val="24"/>
        </w:rPr>
      </w:pPr>
      <w:bookmarkStart w:id="30" w:name="_Toc220413162"/>
      <w:r>
        <w:rPr>
          <w:lang w:val="en-IE"/>
        </w:rPr>
        <w:t xml:space="preserve">3.5 </w:t>
      </w:r>
      <w:r w:rsidRPr="7092A25D" w:rsidR="3D252EB8">
        <w:rPr>
          <w:lang w:val="en-IE"/>
        </w:rPr>
        <w:t>Results</w:t>
      </w:r>
      <w:bookmarkEnd w:id="30"/>
      <w:r w:rsidRPr="7092A25D" w:rsidR="3D252EB8">
        <w:rPr>
          <w:lang w:val="en-IE"/>
        </w:rPr>
        <w:t xml:space="preserve"> </w:t>
      </w:r>
    </w:p>
    <w:p w:rsidR="00B46C59" w:rsidRPr="00B46C59" w:rsidP="00672B3C" w14:paraId="0941D65E" w14:textId="5FEDA8CA">
      <w:pPr>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color w:val="000000" w:themeColor="text1"/>
          <w:sz w:val="22"/>
          <w:szCs w:val="22"/>
          <w:lang w:val="en-IE"/>
        </w:rPr>
        <w:t xml:space="preserve">The results of the data found 134 Day Opportunity Centres, 125 Educational Opportunities and 74 Employment Opportunities, with a total of 333 provisions across Northern Ireland. When the ratio of provision to possible provision users is </w:t>
      </w:r>
      <w:r w:rsidRPr="00672B3C" w:rsidR="330C3128">
        <w:rPr>
          <w:rFonts w:ascii="Times New Roman" w:eastAsia="Times New Roman" w:hAnsi="Times New Roman" w:cs="Times New Roman"/>
          <w:color w:val="000000" w:themeColor="text1"/>
          <w:sz w:val="22"/>
          <w:szCs w:val="22"/>
          <w:lang w:val="en-IE"/>
        </w:rPr>
        <w:t xml:space="preserve">considered, </w:t>
      </w:r>
      <w:r w:rsidRPr="00672B3C">
        <w:rPr>
          <w:rFonts w:ascii="Times New Roman" w:eastAsia="Times New Roman" w:hAnsi="Times New Roman" w:cs="Times New Roman"/>
          <w:color w:val="000000" w:themeColor="text1"/>
          <w:sz w:val="22"/>
          <w:szCs w:val="22"/>
          <w:lang w:val="en-IE"/>
        </w:rPr>
        <w:t xml:space="preserve">the average across Northern Ireland is 1 service for every 91 users. Even the largest of the provisions on the list would not have 91 places, suggesting that the level of provision required for the SEN population of Northern Ireland is insufficient. </w:t>
      </w:r>
    </w:p>
    <w:p w:rsidR="516CA7C6" w:rsidP="002072CB" w14:paraId="0BD4CDA7" w14:textId="6DD9CBDE">
      <w:pPr>
        <w:pStyle w:val="Heading2"/>
        <w:rPr>
          <w:rFonts w:ascii="Times New Roman" w:eastAsia="Times New Roman" w:hAnsi="Times New Roman" w:cs="Times New Roman"/>
          <w:color w:val="000000" w:themeColor="text1"/>
          <w:sz w:val="24"/>
          <w:szCs w:val="24"/>
        </w:rPr>
      </w:pPr>
      <w:bookmarkStart w:id="31" w:name="_Toc220413163"/>
      <w:r>
        <w:rPr>
          <w:lang w:val="en-IE"/>
        </w:rPr>
        <w:t xml:space="preserve">3.6 </w:t>
      </w:r>
      <w:r w:rsidRPr="7092A25D" w:rsidR="3D252EB8">
        <w:rPr>
          <w:lang w:val="en-IE"/>
        </w:rPr>
        <w:t>Geographical Analysis</w:t>
      </w:r>
      <w:bookmarkEnd w:id="31"/>
    </w:p>
    <w:p w:rsidR="516CA7C6" w:rsidRPr="00672B3C" w:rsidP="00672B3C" w14:paraId="1588A559" w14:textId="21FAEA58">
      <w:pPr>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color w:val="000000" w:themeColor="text1"/>
          <w:sz w:val="22"/>
          <w:szCs w:val="22"/>
          <w:lang w:val="en-IE"/>
        </w:rPr>
        <w:t>There is a clear disparity between different locations across Northern Ireland. This disparity is most apparent when we look at the best served areas (Armagh = 1/13, Newry = 1/14) in contrast to the worst served areas (Cookstown = 1/251, Craigavon = 1/484).</w:t>
      </w:r>
    </w:p>
    <w:p w:rsidR="516CA7C6" w:rsidRPr="00672B3C" w:rsidP="00672B3C" w14:paraId="3ADF5A70" w14:textId="4249B202">
      <w:pPr>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color w:val="000000" w:themeColor="text1"/>
          <w:sz w:val="22"/>
          <w:szCs w:val="22"/>
          <w:lang w:val="en-IE"/>
        </w:rPr>
        <w:t xml:space="preserve">As previously mentioned, the average of 91 users to 1 provision suggests an insufficient level of provision overall. This means that when looking at the data we cannot use this average to suggest which locations have adequate provision, however it stands to reason that areas over this already </w:t>
      </w:r>
      <w:r w:rsidRPr="00672B3C">
        <w:rPr>
          <w:rFonts w:ascii="Times New Roman" w:eastAsia="Times New Roman" w:hAnsi="Times New Roman" w:cs="Times New Roman"/>
          <w:color w:val="000000" w:themeColor="text1"/>
          <w:sz w:val="22"/>
          <w:szCs w:val="22"/>
          <w:lang w:val="en-IE"/>
        </w:rPr>
        <w:t xml:space="preserve">disproportionate ratio could be classified as underserved. These areas include Warrenpoint, Newtownabbey, Belfast, Antrim, Carrickfergus, Bangor, Ballyclare, Cookstown and Craigavon. </w:t>
      </w:r>
    </w:p>
    <w:p w:rsidR="516CA7C6" w:rsidRPr="00672B3C" w:rsidP="00672B3C" w14:paraId="469718AB" w14:textId="7C970038">
      <w:pPr>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color w:val="000000" w:themeColor="text1"/>
          <w:sz w:val="22"/>
          <w:szCs w:val="22"/>
          <w:lang w:val="en-IE"/>
        </w:rPr>
        <w:t>While the disparity between provisions and population is expected in densely populated areas, there is also a geographical disparity between eastern and western regions of Northern Ireland, which can be easily seen when the data is applied to a map (see Fig. 1 below). This stands out particularly in the areas surrounding Enniskillen, Omagh and to some extent Derry/Londonderry as well.</w:t>
      </w:r>
    </w:p>
    <w:p w:rsidR="2032937B" w:rsidP="2032937B" w14:paraId="225E0AC2" w14:textId="04B91488">
      <w:pPr>
        <w:rPr>
          <w:rFonts w:ascii="Times New Roman" w:eastAsia="Times New Roman" w:hAnsi="Times New Roman" w:cs="Times New Roman"/>
          <w:color w:val="000000" w:themeColor="text1"/>
          <w:lang w:val="en-IE"/>
        </w:rPr>
      </w:pPr>
    </w:p>
    <w:p w:rsidR="516CA7C6" w:rsidP="5DD52B19" w14:paraId="42F08348" w14:textId="45ED7507">
      <w:pPr>
        <w:jc w:val="center"/>
        <w:rPr>
          <w:rFonts w:ascii="Times New Roman" w:eastAsia="Times New Roman" w:hAnsi="Times New Roman" w:cs="Times New Roman"/>
          <w:color w:val="000000" w:themeColor="text1"/>
          <w:sz w:val="20"/>
          <w:szCs w:val="20"/>
        </w:rPr>
      </w:pPr>
      <w:r>
        <w:rPr>
          <w:noProof/>
        </w:rPr>
        <w:drawing>
          <wp:inline distT="0" distB="0" distL="0" distR="0">
            <wp:extent cx="3810000" cy="2647950"/>
            <wp:effectExtent l="0" t="0" r="0" b="0"/>
            <wp:docPr id="19567448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74485" name="Picture 195674485"/>
                    <pic:cNvPicPr/>
                  </pic:nvPicPr>
                  <pic:blipFill>
                    <a:blip xmlns:r="http://schemas.openxmlformats.org/officeDocument/2006/relationships" r:embed="rId18">
                      <a:extLst>
                        <a:ext xmlns:a="http://schemas.openxmlformats.org/drawingml/2006/main" uri="{28A0092B-C50C-407E-A947-70E740481C1C}">
                          <a14:useLocalDpi xmlns:a14="http://schemas.microsoft.com/office/drawing/2010/main" val="0"/>
                        </a:ext>
                      </a:extLst>
                    </a:blip>
                    <a:stretch>
                      <a:fillRect/>
                    </a:stretch>
                  </pic:blipFill>
                  <pic:spPr>
                    <a:xfrm>
                      <a:off x="0" y="0"/>
                      <a:ext cx="3810000" cy="2647950"/>
                    </a:xfrm>
                    <a:prstGeom prst="rect">
                      <a:avLst/>
                    </a:prstGeom>
                  </pic:spPr>
                </pic:pic>
              </a:graphicData>
            </a:graphic>
          </wp:inline>
        </w:drawing>
      </w:r>
    </w:p>
    <w:p w:rsidR="516CA7C6" w:rsidP="71DB806D" w14:paraId="60F88AD0" w14:textId="3547DAF5">
      <w:pPr>
        <w:jc w:val="center"/>
        <w:rPr>
          <w:rFonts w:ascii="Times New Roman" w:eastAsia="Times New Roman" w:hAnsi="Times New Roman" w:cs="Times New Roman"/>
          <w:i/>
          <w:iCs/>
          <w:color w:val="000000" w:themeColor="text1"/>
          <w:sz w:val="20"/>
          <w:szCs w:val="20"/>
        </w:rPr>
      </w:pPr>
      <w:r w:rsidRPr="71DB806D">
        <w:rPr>
          <w:rFonts w:ascii="Times New Roman" w:eastAsia="Times New Roman" w:hAnsi="Times New Roman" w:cs="Times New Roman"/>
          <w:b/>
          <w:bCs/>
          <w:i/>
          <w:iCs/>
          <w:color w:val="000000" w:themeColor="text1"/>
          <w:sz w:val="20"/>
          <w:szCs w:val="20"/>
          <w:lang w:val="en-IE"/>
        </w:rPr>
        <w:t>Fig</w:t>
      </w:r>
      <w:r w:rsidRPr="71DB806D" w:rsidR="2A11EF8C">
        <w:rPr>
          <w:rFonts w:ascii="Times New Roman" w:eastAsia="Times New Roman" w:hAnsi="Times New Roman" w:cs="Times New Roman"/>
          <w:b/>
          <w:bCs/>
          <w:i/>
          <w:iCs/>
          <w:color w:val="000000" w:themeColor="text1"/>
          <w:sz w:val="20"/>
          <w:szCs w:val="20"/>
          <w:lang w:val="en-IE"/>
        </w:rPr>
        <w:t>ure 3.</w:t>
      </w:r>
      <w:r w:rsidRPr="71DB806D">
        <w:rPr>
          <w:rFonts w:ascii="Times New Roman" w:eastAsia="Times New Roman" w:hAnsi="Times New Roman" w:cs="Times New Roman"/>
          <w:b/>
          <w:bCs/>
          <w:i/>
          <w:iCs/>
          <w:color w:val="000000" w:themeColor="text1"/>
          <w:sz w:val="20"/>
          <w:szCs w:val="20"/>
          <w:lang w:val="en-IE"/>
        </w:rPr>
        <w:t>1</w:t>
      </w:r>
      <w:r w:rsidRPr="71DB806D" w:rsidR="30E893D6">
        <w:rPr>
          <w:rFonts w:ascii="Times New Roman" w:eastAsia="Times New Roman" w:hAnsi="Times New Roman" w:cs="Times New Roman"/>
          <w:b/>
          <w:bCs/>
          <w:i/>
          <w:iCs/>
          <w:color w:val="000000" w:themeColor="text1"/>
          <w:sz w:val="20"/>
          <w:szCs w:val="20"/>
          <w:lang w:val="en-IE"/>
        </w:rPr>
        <w:t>.</w:t>
      </w:r>
      <w:r w:rsidRPr="71DB806D">
        <w:rPr>
          <w:rFonts w:ascii="Times New Roman" w:eastAsia="Times New Roman" w:hAnsi="Times New Roman" w:cs="Times New Roman"/>
          <w:b/>
          <w:bCs/>
          <w:i/>
          <w:iCs/>
          <w:color w:val="000000" w:themeColor="text1"/>
          <w:sz w:val="20"/>
          <w:szCs w:val="20"/>
          <w:lang w:val="en-IE"/>
        </w:rPr>
        <w:t xml:space="preserve"> </w:t>
      </w:r>
      <w:r w:rsidRPr="71DB806D">
        <w:rPr>
          <w:rFonts w:ascii="Times New Roman" w:eastAsia="Times New Roman" w:hAnsi="Times New Roman" w:cs="Times New Roman"/>
          <w:i/>
          <w:iCs/>
          <w:color w:val="000000" w:themeColor="text1"/>
          <w:sz w:val="20"/>
          <w:szCs w:val="20"/>
          <w:lang w:val="en-IE"/>
        </w:rPr>
        <w:t>Geographical locations of Provisions across N</w:t>
      </w:r>
      <w:r w:rsidRPr="71DB806D" w:rsidR="1AA9ED7B">
        <w:rPr>
          <w:rFonts w:ascii="Times New Roman" w:eastAsia="Times New Roman" w:hAnsi="Times New Roman" w:cs="Times New Roman"/>
          <w:i/>
          <w:iCs/>
          <w:color w:val="000000" w:themeColor="text1"/>
          <w:sz w:val="20"/>
          <w:szCs w:val="20"/>
          <w:lang w:val="en-IE"/>
        </w:rPr>
        <w:t>orthern</w:t>
      </w:r>
      <w:r w:rsidRPr="71DB806D">
        <w:rPr>
          <w:rFonts w:ascii="Times New Roman" w:eastAsia="Times New Roman" w:hAnsi="Times New Roman" w:cs="Times New Roman"/>
          <w:i/>
          <w:iCs/>
          <w:color w:val="000000" w:themeColor="text1"/>
          <w:sz w:val="20"/>
          <w:szCs w:val="20"/>
          <w:lang w:val="en-IE"/>
        </w:rPr>
        <w:t xml:space="preserve"> Ireland</w:t>
      </w:r>
      <w:r w:rsidRPr="71DB806D" w:rsidR="412B72B4">
        <w:rPr>
          <w:rFonts w:ascii="Times New Roman" w:eastAsia="Times New Roman" w:hAnsi="Times New Roman" w:cs="Times New Roman"/>
          <w:i/>
          <w:iCs/>
          <w:color w:val="000000" w:themeColor="text1"/>
          <w:sz w:val="20"/>
          <w:szCs w:val="20"/>
          <w:lang w:val="en-IE"/>
        </w:rPr>
        <w:t>.</w:t>
      </w:r>
    </w:p>
    <w:p w:rsidR="7753F62A" w:rsidP="2032937B" w14:paraId="08469FED" w14:textId="6AD9DCBD">
      <w:pPr>
        <w:rPr>
          <w:rFonts w:ascii="Times New Roman" w:eastAsia="Times New Roman" w:hAnsi="Times New Roman" w:cs="Times New Roman"/>
          <w:color w:val="000000" w:themeColor="text1"/>
          <w:sz w:val="20"/>
          <w:szCs w:val="20"/>
          <w:lang w:val="en-IE"/>
        </w:rPr>
      </w:pPr>
    </w:p>
    <w:p w:rsidR="516CA7C6" w:rsidP="002072CB" w14:paraId="66D0AF1A" w14:textId="7326EECB">
      <w:pPr>
        <w:pStyle w:val="Heading2"/>
        <w:rPr>
          <w:rFonts w:ascii="Times New Roman" w:eastAsia="Times New Roman" w:hAnsi="Times New Roman" w:cs="Times New Roman"/>
          <w:color w:val="000000" w:themeColor="text1"/>
          <w:sz w:val="24"/>
          <w:szCs w:val="24"/>
        </w:rPr>
      </w:pPr>
      <w:bookmarkStart w:id="32" w:name="_Toc220413164"/>
      <w:r>
        <w:rPr>
          <w:lang w:val="en-IE"/>
        </w:rPr>
        <w:t xml:space="preserve">3.7 </w:t>
      </w:r>
      <w:r w:rsidRPr="7092A25D" w:rsidR="3D252EB8">
        <w:rPr>
          <w:lang w:val="en-IE"/>
        </w:rPr>
        <w:t>Day Centres</w:t>
      </w:r>
      <w:bookmarkEnd w:id="32"/>
    </w:p>
    <w:p w:rsidR="516CA7C6" w:rsidRPr="00672B3C" w:rsidP="00672B3C" w14:paraId="216EB128" w14:textId="1579CBFD">
      <w:pPr>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color w:val="000000" w:themeColor="text1"/>
          <w:sz w:val="22"/>
          <w:szCs w:val="22"/>
          <w:lang w:val="en-IE"/>
        </w:rPr>
        <w:t xml:space="preserve">As mentioned above, Day Centres are places for “assessment, rehabilitation and counselling” (Gov.uk, 2003, p.2), as well as administering general care. For this reason, these places are not considered relevant to the question of barriers and pathways for young people with SEN, as these centres, while carrying out crucial and life changing work, do not prepare or direct people into work or education. The issues of Day Centres </w:t>
      </w:r>
      <w:r w:rsidRPr="00672B3C" w:rsidR="4B99DE1A">
        <w:rPr>
          <w:rFonts w:ascii="Times New Roman" w:eastAsia="Times New Roman" w:hAnsi="Times New Roman" w:cs="Times New Roman"/>
          <w:color w:val="000000" w:themeColor="text1"/>
          <w:sz w:val="22"/>
          <w:szCs w:val="22"/>
          <w:lang w:val="en-IE"/>
        </w:rPr>
        <w:t>are</w:t>
      </w:r>
      <w:r w:rsidRPr="00672B3C">
        <w:rPr>
          <w:rFonts w:ascii="Times New Roman" w:eastAsia="Times New Roman" w:hAnsi="Times New Roman" w:cs="Times New Roman"/>
          <w:color w:val="000000" w:themeColor="text1"/>
          <w:sz w:val="22"/>
          <w:szCs w:val="22"/>
          <w:lang w:val="en-IE"/>
        </w:rPr>
        <w:t xml:space="preserve"> informative though in giving us a better picture of the overall offering available to young people with SEN in each area and across Northern Ireland and therefore will be discussed briefly. </w:t>
      </w:r>
    </w:p>
    <w:p w:rsidR="516CA7C6" w:rsidRPr="00672B3C" w:rsidP="00672B3C" w14:paraId="4893AE01" w14:textId="7C935933">
      <w:pPr>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color w:val="000000" w:themeColor="text1"/>
          <w:sz w:val="22"/>
          <w:szCs w:val="22"/>
          <w:lang w:val="en-IE"/>
        </w:rPr>
        <w:t>RQIA, as the central regulating body of Day Centres, was able to provide a complete list of Day Centres across Northern Ireland (</w:t>
      </w:r>
      <w:r w:rsidRPr="00672B3C" w:rsidR="25CE75B0">
        <w:rPr>
          <w:rFonts w:ascii="Times New Roman" w:eastAsia="Times New Roman" w:hAnsi="Times New Roman" w:cs="Times New Roman"/>
          <w:color w:val="000000" w:themeColor="text1"/>
          <w:sz w:val="22"/>
          <w:szCs w:val="22"/>
          <w:lang w:val="en-IE"/>
        </w:rPr>
        <w:t>n</w:t>
      </w:r>
      <w:r w:rsidRPr="00672B3C">
        <w:rPr>
          <w:rFonts w:ascii="Times New Roman" w:eastAsia="Times New Roman" w:hAnsi="Times New Roman" w:cs="Times New Roman"/>
          <w:color w:val="000000" w:themeColor="text1"/>
          <w:sz w:val="22"/>
          <w:szCs w:val="22"/>
          <w:lang w:val="en-IE"/>
        </w:rPr>
        <w:t>=152). While many Day Centres were not labelled in relation to what demographics they provide care for, others state specifically what type of care they provide, whether it is specialising in dementia, substance dependencies or learning difficulties. In order to di</w:t>
      </w:r>
      <w:r w:rsidRPr="00672B3C" w:rsidR="6CF8B5FC">
        <w:rPr>
          <w:rFonts w:ascii="Times New Roman" w:eastAsia="Times New Roman" w:hAnsi="Times New Roman" w:cs="Times New Roman"/>
          <w:color w:val="000000" w:themeColor="text1"/>
          <w:sz w:val="22"/>
          <w:szCs w:val="22"/>
          <w:lang w:val="en-IE"/>
        </w:rPr>
        <w:t>fferentiate</w:t>
      </w:r>
      <w:r w:rsidRPr="00672B3C">
        <w:rPr>
          <w:rFonts w:ascii="Times New Roman" w:eastAsia="Times New Roman" w:hAnsi="Times New Roman" w:cs="Times New Roman"/>
          <w:color w:val="000000" w:themeColor="text1"/>
          <w:sz w:val="22"/>
          <w:szCs w:val="22"/>
          <w:lang w:val="en-IE"/>
        </w:rPr>
        <w:t xml:space="preserve"> between services for young people with </w:t>
      </w:r>
      <w:r w:rsidRPr="00672B3C" w:rsidR="7301A25F">
        <w:rPr>
          <w:rFonts w:ascii="Times New Roman" w:eastAsia="Times New Roman" w:hAnsi="Times New Roman" w:cs="Times New Roman"/>
          <w:color w:val="000000" w:themeColor="text1"/>
          <w:sz w:val="22"/>
          <w:szCs w:val="22"/>
          <w:lang w:val="en-IE"/>
        </w:rPr>
        <w:t>disabilities</w:t>
      </w:r>
      <w:r w:rsidRPr="00672B3C">
        <w:rPr>
          <w:rFonts w:ascii="Times New Roman" w:eastAsia="Times New Roman" w:hAnsi="Times New Roman" w:cs="Times New Roman"/>
          <w:color w:val="000000" w:themeColor="text1"/>
          <w:sz w:val="22"/>
          <w:szCs w:val="22"/>
          <w:lang w:val="en-IE"/>
        </w:rPr>
        <w:t xml:space="preserve"> and other demographics, only Day Care centres labelled MP (mental disorder excluding learning disability or dementia), LD (learning disability), PH (physical disability other than sensory impairment) and SI (sensory impairment) were selected as suitable for the demographic of young people with SEN.  In total there were 49 Day Centres that state they specialised in one or more of these areas, representing 32% of Day Centres overall. </w:t>
      </w:r>
    </w:p>
    <w:p w:rsidR="7753F62A" w:rsidP="7753F62A" w14:paraId="2D2BE054" w14:textId="15D14F51">
      <w:pPr>
        <w:rPr>
          <w:rFonts w:ascii="Times New Roman" w:eastAsia="Times New Roman" w:hAnsi="Times New Roman" w:cs="Times New Roman"/>
          <w:color w:val="000000" w:themeColor="text1"/>
          <w:lang w:val="en-IE"/>
        </w:rPr>
      </w:pPr>
    </w:p>
    <w:p w:rsidR="516CA7C6" w:rsidP="5DD52B19" w14:paraId="685F2129" w14:textId="5F193325">
      <w:pPr>
        <w:jc w:val="center"/>
        <w:rPr>
          <w:rFonts w:ascii="Times New Roman" w:eastAsia="Times New Roman" w:hAnsi="Times New Roman" w:cs="Times New Roman"/>
          <w:color w:val="000000" w:themeColor="text1"/>
        </w:rPr>
      </w:pPr>
      <w:r w:rsidRPr="5DD52B19">
        <w:rPr>
          <w:rFonts w:ascii="Times New Roman" w:eastAsia="Times New Roman" w:hAnsi="Times New Roman" w:cs="Times New Roman"/>
          <w:color w:val="000000" w:themeColor="text1"/>
          <w:lang w:val="en-IE"/>
        </w:rPr>
        <w:t xml:space="preserve"> </w:t>
      </w:r>
      <w:r>
        <w:rPr>
          <w:noProof/>
        </w:rPr>
        <w:drawing>
          <wp:inline distT="0" distB="0" distL="0" distR="0">
            <wp:extent cx="3457575" cy="2514600"/>
            <wp:effectExtent l="0" t="0" r="0" b="0"/>
            <wp:docPr id="156340714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407145" name="Picture 1563407145"/>
                    <pic:cNvPicPr/>
                  </pic:nvPicPr>
                  <pic:blipFill>
                    <a:blip xmlns:r="http://schemas.openxmlformats.org/officeDocument/2006/relationships" r:embed="rId19">
                      <a:extLst>
                        <a:ext xmlns:a="http://schemas.openxmlformats.org/drawingml/2006/main" uri="{28A0092B-C50C-407E-A947-70E740481C1C}">
                          <a14:useLocalDpi xmlns:a14="http://schemas.microsoft.com/office/drawing/2010/main" val="0"/>
                        </a:ext>
                      </a:extLst>
                    </a:blip>
                    <a:stretch>
                      <a:fillRect/>
                    </a:stretch>
                  </pic:blipFill>
                  <pic:spPr>
                    <a:xfrm>
                      <a:off x="0" y="0"/>
                      <a:ext cx="3457575" cy="2514600"/>
                    </a:xfrm>
                    <a:prstGeom prst="rect">
                      <a:avLst/>
                    </a:prstGeom>
                  </pic:spPr>
                </pic:pic>
              </a:graphicData>
            </a:graphic>
          </wp:inline>
        </w:drawing>
      </w:r>
    </w:p>
    <w:p w:rsidR="516CA7C6" w:rsidP="71DB806D" w14:paraId="745BC078" w14:textId="3A1ACE22">
      <w:pPr>
        <w:jc w:val="center"/>
        <w:rPr>
          <w:rFonts w:ascii="Times New Roman" w:eastAsia="Times New Roman" w:hAnsi="Times New Roman" w:cs="Times New Roman"/>
          <w:i/>
          <w:iCs/>
          <w:color w:val="000000" w:themeColor="text1"/>
          <w:sz w:val="20"/>
          <w:szCs w:val="20"/>
          <w:lang w:val="en-IE"/>
        </w:rPr>
      </w:pPr>
      <w:r w:rsidRPr="71DB806D">
        <w:rPr>
          <w:rFonts w:ascii="Times New Roman" w:eastAsia="Times New Roman" w:hAnsi="Times New Roman" w:cs="Times New Roman"/>
          <w:b/>
          <w:bCs/>
          <w:i/>
          <w:iCs/>
          <w:color w:val="000000" w:themeColor="text1"/>
          <w:sz w:val="20"/>
          <w:szCs w:val="20"/>
          <w:lang w:val="en-IE"/>
        </w:rPr>
        <w:t>Fig</w:t>
      </w:r>
      <w:r w:rsidRPr="71DB806D" w:rsidR="15C78EA3">
        <w:rPr>
          <w:rFonts w:ascii="Times New Roman" w:eastAsia="Times New Roman" w:hAnsi="Times New Roman" w:cs="Times New Roman"/>
          <w:b/>
          <w:bCs/>
          <w:i/>
          <w:iCs/>
          <w:color w:val="000000" w:themeColor="text1"/>
          <w:sz w:val="20"/>
          <w:szCs w:val="20"/>
          <w:lang w:val="en-IE"/>
        </w:rPr>
        <w:t>ure</w:t>
      </w:r>
      <w:r w:rsidRPr="71DB806D">
        <w:rPr>
          <w:rFonts w:ascii="Times New Roman" w:eastAsia="Times New Roman" w:hAnsi="Times New Roman" w:cs="Times New Roman"/>
          <w:b/>
          <w:bCs/>
          <w:i/>
          <w:iCs/>
          <w:color w:val="000000" w:themeColor="text1"/>
          <w:sz w:val="20"/>
          <w:szCs w:val="20"/>
          <w:lang w:val="en-IE"/>
        </w:rPr>
        <w:t xml:space="preserve"> </w:t>
      </w:r>
      <w:r w:rsidRPr="71DB806D" w:rsidR="1E404279">
        <w:rPr>
          <w:rFonts w:ascii="Times New Roman" w:eastAsia="Times New Roman" w:hAnsi="Times New Roman" w:cs="Times New Roman"/>
          <w:b/>
          <w:bCs/>
          <w:i/>
          <w:iCs/>
          <w:color w:val="000000" w:themeColor="text1"/>
          <w:sz w:val="20"/>
          <w:szCs w:val="20"/>
          <w:lang w:val="en-IE"/>
        </w:rPr>
        <w:t>3.</w:t>
      </w:r>
      <w:r w:rsidRPr="71DB806D">
        <w:rPr>
          <w:rFonts w:ascii="Times New Roman" w:eastAsia="Times New Roman" w:hAnsi="Times New Roman" w:cs="Times New Roman"/>
          <w:b/>
          <w:bCs/>
          <w:i/>
          <w:iCs/>
          <w:color w:val="000000" w:themeColor="text1"/>
          <w:sz w:val="20"/>
          <w:szCs w:val="20"/>
          <w:lang w:val="en-IE"/>
        </w:rPr>
        <w:t xml:space="preserve">2. </w:t>
      </w:r>
      <w:r w:rsidRPr="71DB806D">
        <w:rPr>
          <w:rFonts w:ascii="Times New Roman" w:eastAsia="Times New Roman" w:hAnsi="Times New Roman" w:cs="Times New Roman"/>
          <w:i/>
          <w:iCs/>
          <w:color w:val="000000" w:themeColor="text1"/>
          <w:sz w:val="20"/>
          <w:szCs w:val="20"/>
          <w:lang w:val="en-IE"/>
        </w:rPr>
        <w:t>Map of Day Centres specialising in MP, LD, PH and SI.</w:t>
      </w:r>
    </w:p>
    <w:p w:rsidR="7753F62A" w:rsidRPr="00672B3C" w:rsidP="00672B3C" w14:paraId="506256CE" w14:textId="56AC196C">
      <w:pPr>
        <w:jc w:val="left"/>
        <w:rPr>
          <w:rFonts w:ascii="Times New Roman" w:eastAsia="Times New Roman" w:hAnsi="Times New Roman" w:cs="Times New Roman"/>
          <w:color w:val="000000" w:themeColor="text1"/>
          <w:sz w:val="22"/>
          <w:szCs w:val="22"/>
          <w:lang w:val="en-IE"/>
        </w:rPr>
      </w:pPr>
    </w:p>
    <w:p w:rsidR="516CA7C6" w:rsidRPr="00672B3C" w:rsidP="00672B3C" w14:paraId="516544F3" w14:textId="06D0AA1D">
      <w:pPr>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color w:val="000000" w:themeColor="text1"/>
          <w:sz w:val="22"/>
          <w:szCs w:val="22"/>
          <w:lang w:val="en-IE"/>
        </w:rPr>
        <w:t>Fig 2. shows the geographical spread of Day Centres specialising in MP, LD, PH and SI throughout Northern Ireland. While the spread of these Day Centres shows there is wide coverage across Northern Ireland, we can clearly point to areas that may have no Day Care settings appropriate for young people with disabilities such as Newry, Cookstown, Magherafelt and Ballycastle. However, it is important to keep in mind that 93 Day Centres (61%), have not included in the list which demographics they support or specialise in. It could therefore be assumed that some of these centres are providing care to young people with a disability (as only 7% of Day Centres state they do not serve this demographic), but this is not something that can be stated as a certainty. Fig. 3 below includes the Day Centres that have not stated the demographic they support or specialise in. We can see from this that there are in fact day centres in the areas noted before for an absence of centres and a much more even spread geographically across NI.</w:t>
      </w:r>
    </w:p>
    <w:p w:rsidR="5DD52B19" w:rsidP="5DD52B19" w14:paraId="5120ED47" w14:textId="5D83670E">
      <w:pPr>
        <w:rPr>
          <w:rFonts w:ascii="Times New Roman" w:eastAsia="Times New Roman" w:hAnsi="Times New Roman" w:cs="Times New Roman"/>
          <w:color w:val="000000" w:themeColor="text1"/>
        </w:rPr>
      </w:pPr>
    </w:p>
    <w:p w:rsidR="516CA7C6" w:rsidP="5DD52B19" w14:paraId="10B19A45" w14:textId="0EDB781D">
      <w:pPr>
        <w:jc w:val="center"/>
        <w:rPr>
          <w:rFonts w:ascii="Times New Roman" w:eastAsia="Times New Roman" w:hAnsi="Times New Roman" w:cs="Times New Roman"/>
          <w:color w:val="000000" w:themeColor="text1"/>
        </w:rPr>
      </w:pPr>
      <w:r>
        <w:rPr>
          <w:noProof/>
        </w:rPr>
        <w:drawing>
          <wp:inline distT="0" distB="0" distL="0" distR="0">
            <wp:extent cx="3114675" cy="2466975"/>
            <wp:effectExtent l="0" t="0" r="0" b="0"/>
            <wp:docPr id="90641960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419607" name="Picture 906419607"/>
                    <pic:cNvPicPr/>
                  </pic:nvPicPr>
                  <pic:blipFill>
                    <a:blip xmlns:r="http://schemas.openxmlformats.org/officeDocument/2006/relationships" r:embed="rId20">
                      <a:extLst>
                        <a:ext xmlns:a="http://schemas.openxmlformats.org/drawingml/2006/main" uri="{28A0092B-C50C-407E-A947-70E740481C1C}">
                          <a14:useLocalDpi xmlns:a14="http://schemas.microsoft.com/office/drawing/2010/main" val="0"/>
                        </a:ext>
                      </a:extLst>
                    </a:blip>
                    <a:stretch>
                      <a:fillRect/>
                    </a:stretch>
                  </pic:blipFill>
                  <pic:spPr>
                    <a:xfrm>
                      <a:off x="0" y="0"/>
                      <a:ext cx="3114675" cy="2466975"/>
                    </a:xfrm>
                    <a:prstGeom prst="rect">
                      <a:avLst/>
                    </a:prstGeom>
                  </pic:spPr>
                </pic:pic>
              </a:graphicData>
            </a:graphic>
          </wp:inline>
        </w:drawing>
      </w:r>
    </w:p>
    <w:p w:rsidR="516CA7C6" w:rsidP="71DB806D" w14:paraId="175F4F2E" w14:textId="62C325BA">
      <w:pPr>
        <w:jc w:val="center"/>
        <w:rPr>
          <w:rFonts w:ascii="Times New Roman" w:eastAsia="Times New Roman" w:hAnsi="Times New Roman" w:cs="Times New Roman"/>
          <w:i/>
          <w:iCs/>
          <w:color w:val="000000" w:themeColor="text1"/>
          <w:sz w:val="20"/>
          <w:szCs w:val="20"/>
          <w:lang w:val="en-IE"/>
        </w:rPr>
      </w:pPr>
      <w:r w:rsidRPr="71DB806D">
        <w:rPr>
          <w:rFonts w:ascii="Times New Roman" w:eastAsia="Times New Roman" w:hAnsi="Times New Roman" w:cs="Times New Roman"/>
          <w:b/>
          <w:bCs/>
          <w:i/>
          <w:iCs/>
          <w:color w:val="000000" w:themeColor="text1"/>
          <w:sz w:val="20"/>
          <w:szCs w:val="20"/>
          <w:lang w:val="en-IE"/>
        </w:rPr>
        <w:t>Fig</w:t>
      </w:r>
      <w:r w:rsidRPr="71DB806D" w:rsidR="167F3A7D">
        <w:rPr>
          <w:rFonts w:ascii="Times New Roman" w:eastAsia="Times New Roman" w:hAnsi="Times New Roman" w:cs="Times New Roman"/>
          <w:b/>
          <w:bCs/>
          <w:i/>
          <w:iCs/>
          <w:color w:val="000000" w:themeColor="text1"/>
          <w:sz w:val="20"/>
          <w:szCs w:val="20"/>
          <w:lang w:val="en-IE"/>
        </w:rPr>
        <w:t>ure 3.</w:t>
      </w:r>
      <w:r w:rsidRPr="71DB806D">
        <w:rPr>
          <w:rFonts w:ascii="Times New Roman" w:eastAsia="Times New Roman" w:hAnsi="Times New Roman" w:cs="Times New Roman"/>
          <w:b/>
          <w:bCs/>
          <w:i/>
          <w:iCs/>
          <w:color w:val="000000" w:themeColor="text1"/>
          <w:sz w:val="20"/>
          <w:szCs w:val="20"/>
          <w:lang w:val="en-IE"/>
        </w:rPr>
        <w:t>3</w:t>
      </w:r>
      <w:r w:rsidRPr="71DB806D" w:rsidR="70A22CF7">
        <w:rPr>
          <w:rFonts w:ascii="Times New Roman" w:eastAsia="Times New Roman" w:hAnsi="Times New Roman" w:cs="Times New Roman"/>
          <w:b/>
          <w:bCs/>
          <w:i/>
          <w:iCs/>
          <w:color w:val="000000" w:themeColor="text1"/>
          <w:sz w:val="20"/>
          <w:szCs w:val="20"/>
          <w:lang w:val="en-IE"/>
        </w:rPr>
        <w:t>.</w:t>
      </w:r>
      <w:r w:rsidRPr="71DB806D">
        <w:rPr>
          <w:rFonts w:ascii="Times New Roman" w:eastAsia="Times New Roman" w:hAnsi="Times New Roman" w:cs="Times New Roman"/>
          <w:i/>
          <w:iCs/>
          <w:color w:val="000000" w:themeColor="text1"/>
          <w:sz w:val="20"/>
          <w:szCs w:val="20"/>
          <w:lang w:val="en-IE"/>
        </w:rPr>
        <w:t xml:space="preserve"> Map of Day Care Centres specialising in MP, LD, PH and SI, as well as Day Care Centres who have not declared a specialisation</w:t>
      </w:r>
      <w:r w:rsidRPr="71DB806D" w:rsidR="70A22CF7">
        <w:rPr>
          <w:rFonts w:ascii="Times New Roman" w:eastAsia="Times New Roman" w:hAnsi="Times New Roman" w:cs="Times New Roman"/>
          <w:i/>
          <w:iCs/>
          <w:color w:val="000000" w:themeColor="text1"/>
          <w:sz w:val="20"/>
          <w:szCs w:val="20"/>
          <w:lang w:val="en-IE"/>
        </w:rPr>
        <w:t>.</w:t>
      </w:r>
    </w:p>
    <w:p w:rsidR="516CA7C6" w:rsidRPr="002072CB" w:rsidP="002072CB" w14:paraId="64CAFD1A" w14:textId="33A10E3E">
      <w:pPr>
        <w:pStyle w:val="Heading2"/>
      </w:pPr>
      <w:bookmarkStart w:id="33" w:name="_Toc220413165"/>
      <w:r w:rsidRPr="002072CB">
        <w:t xml:space="preserve">3.8 </w:t>
      </w:r>
      <w:r w:rsidRPr="002072CB" w:rsidR="3D252EB8">
        <w:t>Discussion</w:t>
      </w:r>
      <w:bookmarkEnd w:id="33"/>
      <w:r w:rsidRPr="002072CB" w:rsidR="3D252EB8">
        <w:t xml:space="preserve"> </w:t>
      </w:r>
    </w:p>
    <w:p w:rsidR="516CA7C6" w:rsidRPr="00672B3C" w:rsidP="00672B3C" w14:paraId="7AC72B86" w14:textId="0B8C8995">
      <w:pPr>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color w:val="000000" w:themeColor="text1"/>
          <w:sz w:val="22"/>
          <w:szCs w:val="22"/>
          <w:lang w:val="en-IE"/>
        </w:rPr>
        <w:t>The data collection process has highlighted a lack of centralised oversight in the area of post-19 SEN provision. Due to the lack of any centralised database, it is impossible to know the true nature and extent of provision across Northern Ireland. This in turn creates uncertainty when trying to measure provision v</w:t>
      </w:r>
      <w:r w:rsidRPr="00672B3C" w:rsidR="1BE7D725">
        <w:rPr>
          <w:rFonts w:ascii="Times New Roman" w:eastAsia="Times New Roman" w:hAnsi="Times New Roman" w:cs="Times New Roman"/>
          <w:color w:val="000000" w:themeColor="text1"/>
          <w:sz w:val="22"/>
          <w:szCs w:val="22"/>
          <w:lang w:val="en-IE"/>
        </w:rPr>
        <w:t>ersus</w:t>
      </w:r>
      <w:r w:rsidRPr="00672B3C">
        <w:rPr>
          <w:rFonts w:ascii="Times New Roman" w:eastAsia="Times New Roman" w:hAnsi="Times New Roman" w:cs="Times New Roman"/>
          <w:color w:val="000000" w:themeColor="text1"/>
          <w:sz w:val="22"/>
          <w:szCs w:val="22"/>
          <w:lang w:val="en-IE"/>
        </w:rPr>
        <w:t xml:space="preserve"> population levels. In particular, it is very difficult to ascertain the number of Day Opportunities, and the diversity of offerings that Day Opportunity provides, creating difficulty in analysing the appropriateness of an area’s Day Opportunity provision in relation to the area’s SEN population. By contrast, the ease with which the RQIA was able to share a complete data set of Day Centres across Northern Ireland shows that this centralisation of provision is certainly possible. Social Enterprise NI (SENI) is another example of a centralised organisation, with around</w:t>
      </w:r>
      <w:r w:rsidRPr="00672B3C" w:rsidR="00AE2D05">
        <w:rPr>
          <w:rFonts w:ascii="Times New Roman" w:eastAsia="Times New Roman" w:hAnsi="Times New Roman" w:cs="Times New Roman"/>
          <w:color w:val="000000" w:themeColor="text1"/>
          <w:sz w:val="22"/>
          <w:szCs w:val="22"/>
          <w:lang w:val="en-IE"/>
        </w:rPr>
        <w:t xml:space="preserve"> </w:t>
      </w:r>
      <w:r w:rsidRPr="00672B3C">
        <w:rPr>
          <w:rFonts w:ascii="Times New Roman" w:eastAsia="Times New Roman" w:hAnsi="Times New Roman" w:cs="Times New Roman"/>
          <w:color w:val="000000" w:themeColor="text1"/>
          <w:sz w:val="22"/>
          <w:szCs w:val="22"/>
          <w:lang w:val="en-IE"/>
        </w:rPr>
        <w:t>two-thirds of all Social Enterprises registered as members. A</w:t>
      </w:r>
      <w:r w:rsidRPr="00672B3C" w:rsidR="00D5210F">
        <w:rPr>
          <w:rFonts w:ascii="Times New Roman" w:eastAsia="Times New Roman" w:hAnsi="Times New Roman" w:cs="Times New Roman"/>
          <w:color w:val="000000" w:themeColor="text1"/>
          <w:sz w:val="22"/>
          <w:szCs w:val="22"/>
          <w:lang w:val="en-IE"/>
        </w:rPr>
        <w:t xml:space="preserve">RC </w:t>
      </w:r>
      <w:r w:rsidRPr="00672B3C">
        <w:rPr>
          <w:rFonts w:ascii="Times New Roman" w:eastAsia="Times New Roman" w:hAnsi="Times New Roman" w:cs="Times New Roman"/>
          <w:color w:val="000000" w:themeColor="text1"/>
          <w:sz w:val="22"/>
          <w:szCs w:val="22"/>
          <w:lang w:val="en-IE"/>
        </w:rPr>
        <w:t xml:space="preserve">NI has made significant progress towards bringing different Day Opportunities together under their umbrella organisation, and this could prove a prudent starting point in any attempt to create a centralised data base of Day Opportunities across Northern Ireland. </w:t>
      </w:r>
    </w:p>
    <w:p w:rsidR="516CA7C6" w:rsidRPr="00672B3C" w:rsidP="00672B3C" w14:paraId="332F6AB9" w14:textId="3BD1E922">
      <w:pPr>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color w:val="000000" w:themeColor="text1"/>
          <w:sz w:val="22"/>
          <w:szCs w:val="22"/>
          <w:lang w:val="en-IE"/>
        </w:rPr>
        <w:t>Looking at the data collected, then, as a representation of the level of provision across Northern Ireland rather than an exact quantitative summary, it can be inferred that the level of provision for school leavers with SEN falls far short of meeting the current demand, with an average of 1 provision per 91 young people with SEN. This is especially true of Warrenpoint, Newtownabbey, Belfast, Antrim, Carrickfergus, Bangor, Ballyclare, Cookstown and Craigavon who have more than 91 people per provision. It can also be seen in the map that there are geographic areas across the north, east and southeast of N</w:t>
      </w:r>
      <w:r w:rsidRPr="00672B3C" w:rsidR="00AE2D05">
        <w:rPr>
          <w:rFonts w:ascii="Times New Roman" w:eastAsia="Times New Roman" w:hAnsi="Times New Roman" w:cs="Times New Roman"/>
          <w:color w:val="000000" w:themeColor="text1"/>
          <w:sz w:val="22"/>
          <w:szCs w:val="22"/>
          <w:lang w:val="en-IE"/>
        </w:rPr>
        <w:t>orthern</w:t>
      </w:r>
      <w:r w:rsidRPr="00672B3C">
        <w:rPr>
          <w:rFonts w:ascii="Times New Roman" w:eastAsia="Times New Roman" w:hAnsi="Times New Roman" w:cs="Times New Roman"/>
          <w:color w:val="000000" w:themeColor="text1"/>
          <w:sz w:val="22"/>
          <w:szCs w:val="22"/>
          <w:lang w:val="en-IE"/>
        </w:rPr>
        <w:t xml:space="preserve"> Ireland where the provisions are widely spaced suggesting it may be difficult for service users in these areas to find a provision that is accessible for them.</w:t>
      </w:r>
    </w:p>
    <w:p w:rsidR="516CA7C6" w:rsidRPr="00672B3C" w:rsidP="00672B3C" w14:paraId="426DA7F9" w14:textId="35D49181">
      <w:pPr>
        <w:jc w:val="left"/>
        <w:rPr>
          <w:rFonts w:ascii="Times New Roman" w:eastAsia="Times New Roman" w:hAnsi="Times New Roman" w:cs="Times New Roman"/>
          <w:color w:val="000000" w:themeColor="text1"/>
          <w:sz w:val="22"/>
          <w:szCs w:val="22"/>
        </w:rPr>
      </w:pPr>
      <w:r w:rsidRPr="00672B3C">
        <w:rPr>
          <w:rFonts w:ascii="Times New Roman" w:eastAsia="Times New Roman" w:hAnsi="Times New Roman" w:cs="Times New Roman"/>
          <w:color w:val="000000" w:themeColor="text1"/>
          <w:sz w:val="22"/>
          <w:szCs w:val="22"/>
          <w:lang w:val="en-IE"/>
        </w:rPr>
        <w:t>Overall, the lack of a centralised data base suggests that from policy level to the service user there is not a clear picture of what exists and where resources should be focused for greatest impact. The data that has been collected does suggest that areas with larger populations are struggling to provide enough provisions to meet demand. As well as this the east, and particularly the southeast of Northern Ireland</w:t>
      </w:r>
      <w:r w:rsidRPr="00672B3C" w:rsidR="5982823A">
        <w:rPr>
          <w:rFonts w:ascii="Times New Roman" w:eastAsia="Times New Roman" w:hAnsi="Times New Roman" w:cs="Times New Roman"/>
          <w:color w:val="000000" w:themeColor="text1"/>
          <w:sz w:val="22"/>
          <w:szCs w:val="22"/>
          <w:lang w:val="en-IE"/>
        </w:rPr>
        <w:t xml:space="preserve">, </w:t>
      </w:r>
      <w:r w:rsidRPr="00672B3C">
        <w:rPr>
          <w:rFonts w:ascii="Times New Roman" w:eastAsia="Times New Roman" w:hAnsi="Times New Roman" w:cs="Times New Roman"/>
          <w:color w:val="000000" w:themeColor="text1"/>
          <w:sz w:val="22"/>
          <w:szCs w:val="22"/>
          <w:lang w:val="en-IE"/>
        </w:rPr>
        <w:t>have large geographical gaps where there are no provisions, meaning young people with SEN may have a very long journey to avail of the nearest provision.</w:t>
      </w:r>
      <w:r>
        <w:rPr>
          <w:rStyle w:val="FootnoteReference"/>
          <w:rFonts w:ascii="Times New Roman" w:eastAsia="Times New Roman" w:hAnsi="Times New Roman" w:cs="Times New Roman"/>
          <w:color w:val="000000" w:themeColor="text1"/>
          <w:sz w:val="22"/>
          <w:szCs w:val="22"/>
          <w:lang w:val="en-IE"/>
        </w:rPr>
        <w:footnoteReference w:id="3"/>
      </w:r>
      <w:r w:rsidRPr="00672B3C">
        <w:rPr>
          <w:rFonts w:ascii="Times New Roman" w:eastAsia="Times New Roman" w:hAnsi="Times New Roman" w:cs="Times New Roman"/>
          <w:color w:val="000000" w:themeColor="text1"/>
          <w:sz w:val="22"/>
          <w:szCs w:val="22"/>
          <w:lang w:val="en-IE"/>
        </w:rPr>
        <w:t xml:space="preserve">  </w:t>
      </w:r>
    </w:p>
    <w:p w:rsidR="5DD52B19" w:rsidRPr="00672B3C" w:rsidP="00672B3C" w14:paraId="1E06CA4F" w14:textId="5CEECDB6">
      <w:pPr>
        <w:jc w:val="left"/>
        <w:rPr>
          <w:sz w:val="22"/>
          <w:szCs w:val="22"/>
        </w:rPr>
      </w:pPr>
    </w:p>
    <w:p w:rsidR="00D548C9" w:rsidP="006411E9" w14:paraId="01E9607A" w14:textId="77777777"/>
    <w:p w:rsidR="00D548C9" w:rsidP="006411E9" w14:paraId="601D6FA8" w14:textId="77777777"/>
    <w:p w:rsidR="00D548C9" w:rsidP="006411E9" w14:paraId="211F641B" w14:textId="77777777"/>
    <w:p w:rsidR="00D548C9" w:rsidP="006411E9" w14:paraId="3B141A3F" w14:textId="77777777"/>
    <w:p w:rsidR="00D548C9" w:rsidP="006411E9" w14:paraId="612F5DA1" w14:textId="5B33A0A6"/>
    <w:p w:rsidR="00C66FE4" w:rsidP="006411E9" w14:paraId="66A6D4E6" w14:textId="2942582B"/>
    <w:p w:rsidR="00C66FE4" w:rsidP="006411E9" w14:paraId="713D3093" w14:textId="537D7821"/>
    <w:p w:rsidR="00C66FE4" w:rsidP="006411E9" w14:paraId="0F76663A" w14:textId="77777777"/>
    <w:p w:rsidR="000E1845" w:rsidP="2032937B" w14:paraId="0084DDD9" w14:textId="69B3DD4B"/>
    <w:p w:rsidR="000E1845" w:rsidP="005F2E7A" w14:paraId="44001057" w14:textId="0ECE6F63">
      <w:pPr>
        <w:pStyle w:val="Heading1"/>
      </w:pPr>
      <w:bookmarkStart w:id="34" w:name="_Toc220413166"/>
      <w:r>
        <w:t xml:space="preserve">Chapter </w:t>
      </w:r>
      <w:r w:rsidR="4B86EE72">
        <w:t>4</w:t>
      </w:r>
      <w:r>
        <w:t xml:space="preserve">: </w:t>
      </w:r>
      <w:r w:rsidR="7A2804EF">
        <w:t xml:space="preserve">Parents of Pupils </w:t>
      </w:r>
      <w:r w:rsidRPr="003706E2" w:rsidR="7A2804EF">
        <w:t xml:space="preserve">Preparing to Transition </w:t>
      </w:r>
      <w:r w:rsidR="7A2804EF">
        <w:t>from Special School</w:t>
      </w:r>
      <w:bookmarkEnd w:id="34"/>
    </w:p>
    <w:p w:rsidR="000E1845" w:rsidP="006411E9" w14:paraId="13AE9695" w14:textId="77777777"/>
    <w:p w:rsidR="000E1845" w:rsidP="00825241" w14:paraId="6C96DE88" w14:textId="772D4B5C">
      <w:pPr>
        <w:pStyle w:val="Heading2"/>
      </w:pPr>
      <w:bookmarkStart w:id="35" w:name="_Toc220413167"/>
      <w:r>
        <w:t>4.1 About You and Your Child</w:t>
      </w:r>
      <w:bookmarkEnd w:id="35"/>
    </w:p>
    <w:p w:rsidR="000E1845" w:rsidRPr="00672B3C" w:rsidP="00672B3C" w14:paraId="2CDD2D45" w14:textId="32AFEE9F">
      <w:pPr>
        <w:jc w:val="left"/>
        <w:rPr>
          <w:sz w:val="22"/>
          <w:szCs w:val="22"/>
        </w:rPr>
      </w:pPr>
      <w:r w:rsidRPr="00672B3C">
        <w:rPr>
          <w:sz w:val="22"/>
          <w:szCs w:val="22"/>
        </w:rPr>
        <w:t xml:space="preserve">As conveyed in Table 4.1, there were n=39 responses to the ‘preparing to transition’ </w:t>
      </w:r>
      <w:r w:rsidRPr="00672B3C" w:rsidR="003F2FC2">
        <w:rPr>
          <w:sz w:val="22"/>
          <w:szCs w:val="22"/>
        </w:rPr>
        <w:t xml:space="preserve">parental </w:t>
      </w:r>
      <w:r w:rsidRPr="00672B3C">
        <w:rPr>
          <w:sz w:val="22"/>
          <w:szCs w:val="22"/>
        </w:rPr>
        <w:t xml:space="preserve">survey. 72% (n=28) of </w:t>
      </w:r>
      <w:r w:rsidRPr="00672B3C" w:rsidR="003F2FC2">
        <w:rPr>
          <w:sz w:val="22"/>
          <w:szCs w:val="22"/>
        </w:rPr>
        <w:t xml:space="preserve">the respondents’ </w:t>
      </w:r>
      <w:r w:rsidRPr="00672B3C">
        <w:rPr>
          <w:sz w:val="22"/>
          <w:szCs w:val="22"/>
        </w:rPr>
        <w:t>children</w:t>
      </w:r>
      <w:r w:rsidRPr="00672B3C" w:rsidR="003F2FC2">
        <w:rPr>
          <w:sz w:val="22"/>
          <w:szCs w:val="22"/>
        </w:rPr>
        <w:t xml:space="preserve"> preparing to transition</w:t>
      </w:r>
      <w:r w:rsidRPr="00672B3C">
        <w:rPr>
          <w:sz w:val="22"/>
          <w:szCs w:val="22"/>
        </w:rPr>
        <w:t xml:space="preserve"> </w:t>
      </w:r>
      <w:r w:rsidRPr="00672B3C" w:rsidR="003F2FC2">
        <w:rPr>
          <w:sz w:val="22"/>
          <w:szCs w:val="22"/>
        </w:rPr>
        <w:t xml:space="preserve">were </w:t>
      </w:r>
      <w:r w:rsidRPr="00672B3C">
        <w:rPr>
          <w:sz w:val="22"/>
          <w:szCs w:val="22"/>
        </w:rPr>
        <w:t xml:space="preserve">male, and 28% (n=11) </w:t>
      </w:r>
      <w:r w:rsidRPr="00672B3C" w:rsidR="003F2FC2">
        <w:rPr>
          <w:sz w:val="22"/>
          <w:szCs w:val="22"/>
        </w:rPr>
        <w:t xml:space="preserve">were </w:t>
      </w:r>
      <w:r w:rsidRPr="00672B3C">
        <w:rPr>
          <w:sz w:val="22"/>
          <w:szCs w:val="22"/>
        </w:rPr>
        <w:t xml:space="preserve">female. In addition, the mean age of </w:t>
      </w:r>
      <w:r w:rsidRPr="00672B3C" w:rsidR="003F2FC2">
        <w:rPr>
          <w:sz w:val="22"/>
          <w:szCs w:val="22"/>
        </w:rPr>
        <w:t xml:space="preserve">the </w:t>
      </w:r>
      <w:r w:rsidRPr="00672B3C">
        <w:rPr>
          <w:sz w:val="22"/>
          <w:szCs w:val="22"/>
        </w:rPr>
        <w:t xml:space="preserve">children </w:t>
      </w:r>
      <w:r w:rsidRPr="00672B3C" w:rsidR="003F2FC2">
        <w:rPr>
          <w:sz w:val="22"/>
          <w:szCs w:val="22"/>
        </w:rPr>
        <w:t xml:space="preserve">was </w:t>
      </w:r>
      <w:r w:rsidRPr="00672B3C">
        <w:rPr>
          <w:sz w:val="22"/>
          <w:szCs w:val="22"/>
        </w:rPr>
        <w:t>17.03, with the most common age being 17 (33%, n=13).</w:t>
      </w:r>
      <w:r w:rsidRPr="00672B3C" w:rsidR="003F2FC2">
        <w:rPr>
          <w:sz w:val="22"/>
          <w:szCs w:val="22"/>
        </w:rPr>
        <w:t xml:space="preserve"> A small number of the children (13%, n=5) were aged 19, reflecting</w:t>
      </w:r>
      <w:r w:rsidRPr="00672B3C" w:rsidR="007053F3">
        <w:rPr>
          <w:sz w:val="22"/>
          <w:szCs w:val="22"/>
        </w:rPr>
        <w:t xml:space="preserve"> the fact that young people are entitled </w:t>
      </w:r>
      <w:r w:rsidRPr="00672B3C" w:rsidR="003F2FC2">
        <w:rPr>
          <w:sz w:val="22"/>
          <w:szCs w:val="22"/>
        </w:rPr>
        <w:t>to remain in special education until the end of the school year following their 19</w:t>
      </w:r>
      <w:r w:rsidRPr="00672B3C" w:rsidR="003F2FC2">
        <w:rPr>
          <w:sz w:val="22"/>
          <w:szCs w:val="22"/>
          <w:vertAlign w:val="superscript"/>
        </w:rPr>
        <w:t>th</w:t>
      </w:r>
      <w:r w:rsidRPr="00672B3C" w:rsidR="003F2FC2">
        <w:rPr>
          <w:sz w:val="22"/>
          <w:szCs w:val="22"/>
        </w:rPr>
        <w:t xml:space="preserve"> birthday</w:t>
      </w:r>
      <w:r w:rsidRPr="00672B3C" w:rsidR="007053F3">
        <w:rPr>
          <w:sz w:val="22"/>
          <w:szCs w:val="22"/>
        </w:rPr>
        <w:t xml:space="preserve"> (see context section above)</w:t>
      </w:r>
      <w:r w:rsidRPr="00672B3C" w:rsidR="003F2FC2">
        <w:rPr>
          <w:sz w:val="22"/>
          <w:szCs w:val="22"/>
        </w:rPr>
        <w:t>.</w:t>
      </w:r>
    </w:p>
    <w:p w:rsidR="000E1845" w:rsidRPr="00672B3C" w:rsidP="00672B3C" w14:paraId="7A24A062" w14:textId="77777777">
      <w:pPr>
        <w:pStyle w:val="NoSpacing"/>
        <w:jc w:val="left"/>
        <w:rPr>
          <w:sz w:val="22"/>
          <w:szCs w:val="22"/>
        </w:rPr>
      </w:pPr>
    </w:p>
    <w:p w:rsidR="00CA1C77" w:rsidRPr="00672B3C" w:rsidP="00672B3C" w14:paraId="379881F4" w14:textId="511E0C8B">
      <w:pPr>
        <w:pStyle w:val="Table"/>
        <w:jc w:val="left"/>
        <w:rPr>
          <w:sz w:val="22"/>
          <w:szCs w:val="22"/>
        </w:rPr>
      </w:pPr>
      <w:r w:rsidRPr="00672B3C">
        <w:rPr>
          <w:b/>
          <w:bCs/>
          <w:sz w:val="22"/>
          <w:szCs w:val="22"/>
        </w:rPr>
        <w:t>Table 4.1.</w:t>
      </w:r>
      <w:r w:rsidRPr="00672B3C" w:rsidR="00D82517">
        <w:rPr>
          <w:sz w:val="22"/>
          <w:szCs w:val="22"/>
        </w:rPr>
        <w:t xml:space="preserve"> What is your child’s gender, and what age is your child?</w:t>
      </w:r>
    </w:p>
    <w:bookmarkStart w:id="36" w:name="_MON_1821200062"/>
    <w:bookmarkEnd w:id="36"/>
    <w:p w:rsidR="000E1845" w:rsidP="006411E9" w14:paraId="5E3604B0" w14:textId="25D422B7">
      <w:r>
        <w:drawing>
          <wp:inline>
            <wp:extent cx="5518968" cy="4441190"/>
            <wp:docPr id="10007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77" name=""/>
                    <pic:cNvPicPr>
                      <a:picLocks noChangeAspect="1"/>
                    </pic:cNvPicPr>
                  </pic:nvPicPr>
                  <pic:blipFill>
                    <a:blip xmlns:r="http://schemas.openxmlformats.org/officeDocument/2006/relationships" r:embed="rId21"/>
                    <a:stretch>
                      <a:fillRect/>
                    </a:stretch>
                  </pic:blipFill>
                  <pic:spPr>
                    <a:xfrm>
                      <a:off x="0" y="0"/>
                      <a:ext cx="5518968" cy="4441190"/>
                    </a:xfrm>
                    <a:prstGeom prst="rect">
                      <a:avLst/>
                    </a:prstGeom>
                  </pic:spPr>
                </pic:pic>
              </a:graphicData>
            </a:graphic>
          </wp:inline>
        </w:drawing>
      </w:r>
    </w:p>
    <w:p w:rsidR="001901C1" w:rsidP="006411E9" w14:paraId="7B034EF7" w14:textId="77777777"/>
    <w:p w:rsidR="001901C1" w:rsidP="006411E9" w14:paraId="20F357E3" w14:textId="77777777"/>
    <w:p w:rsidR="001901C1" w:rsidP="006411E9" w14:paraId="5B66C4A9" w14:textId="77777777"/>
    <w:p w:rsidR="001901C1" w:rsidP="006411E9" w14:paraId="007EF28D" w14:textId="77777777"/>
    <w:p w:rsidR="008260AD" w:rsidRPr="00672B3C" w:rsidP="00672B3C" w14:paraId="1D8E48A7" w14:textId="10935DB7">
      <w:pPr>
        <w:jc w:val="left"/>
        <w:rPr>
          <w:sz w:val="22"/>
          <w:szCs w:val="22"/>
        </w:rPr>
      </w:pPr>
      <w:r w:rsidRPr="00672B3C">
        <w:rPr>
          <w:sz w:val="22"/>
          <w:szCs w:val="22"/>
        </w:rPr>
        <w:t>When parents in the survey sample were asked, ‘</w:t>
      </w:r>
      <w:r w:rsidRPr="00672B3C" w:rsidR="003F2FC2">
        <w:rPr>
          <w:sz w:val="22"/>
          <w:szCs w:val="22"/>
        </w:rPr>
        <w:t>W</w:t>
      </w:r>
      <w:r w:rsidRPr="00672B3C">
        <w:rPr>
          <w:sz w:val="22"/>
          <w:szCs w:val="22"/>
        </w:rPr>
        <w:t>hat is the nature of your child’s special educational needs or disability</w:t>
      </w:r>
      <w:r w:rsidRPr="00672B3C" w:rsidR="007053F3">
        <w:rPr>
          <w:sz w:val="22"/>
          <w:szCs w:val="22"/>
        </w:rPr>
        <w:t>?</w:t>
      </w:r>
      <w:r w:rsidRPr="00672B3C">
        <w:rPr>
          <w:sz w:val="22"/>
          <w:szCs w:val="22"/>
        </w:rPr>
        <w:t>’, the most common response was, ‘severe learning difficulty’ (59%, n=23), followed by</w:t>
      </w:r>
      <w:r w:rsidRPr="00672B3C" w:rsidR="003F2FC2">
        <w:rPr>
          <w:sz w:val="22"/>
          <w:szCs w:val="22"/>
        </w:rPr>
        <w:t>,</w:t>
      </w:r>
      <w:r w:rsidRPr="00672B3C">
        <w:rPr>
          <w:sz w:val="22"/>
          <w:szCs w:val="22"/>
        </w:rPr>
        <w:t xml:space="preserve"> for example, ‘autism spectrum disorder’ (56%, n=22)</w:t>
      </w:r>
      <w:r w:rsidRPr="00672B3C" w:rsidR="003F2FC2">
        <w:rPr>
          <w:sz w:val="22"/>
          <w:szCs w:val="22"/>
        </w:rPr>
        <w:t>, moderate learning difficulty (38%, n=15) and speech, language or communication needs (38%, n=15).  Only 13% (n=5) reported that their child had a physical disability while there were no children in the sample with a sensory impairment</w:t>
      </w:r>
      <w:r w:rsidRPr="00672B3C">
        <w:rPr>
          <w:sz w:val="22"/>
          <w:szCs w:val="22"/>
        </w:rPr>
        <w:t xml:space="preserve"> (see Table 4.2). </w:t>
      </w:r>
    </w:p>
    <w:p w:rsidR="000E1845" w:rsidRPr="00672B3C" w:rsidP="00E92A66" w14:paraId="28CBCB32" w14:textId="77777777">
      <w:pPr>
        <w:pStyle w:val="NoSpacing"/>
      </w:pPr>
    </w:p>
    <w:p w:rsidR="000E1845" w:rsidRPr="00672B3C" w:rsidP="00672B3C" w14:paraId="64829FA7" w14:textId="69F58F67">
      <w:pPr>
        <w:pStyle w:val="Table"/>
        <w:jc w:val="left"/>
        <w:rPr>
          <w:sz w:val="22"/>
          <w:szCs w:val="22"/>
        </w:rPr>
      </w:pPr>
      <w:r w:rsidRPr="00672B3C">
        <w:rPr>
          <w:b/>
          <w:bCs/>
          <w:sz w:val="22"/>
          <w:szCs w:val="22"/>
        </w:rPr>
        <w:t>Table 4.2.</w:t>
      </w:r>
      <w:r w:rsidRPr="00672B3C" w:rsidR="00D82517">
        <w:rPr>
          <w:sz w:val="22"/>
          <w:szCs w:val="22"/>
        </w:rPr>
        <w:t xml:space="preserve"> What is the nature of your child’s special educational needs or disability? (Select all that apply)</w:t>
      </w:r>
    </w:p>
    <w:bookmarkStart w:id="37" w:name="_MON_1821200098"/>
    <w:bookmarkEnd w:id="37"/>
    <w:p w:rsidR="000E1845" w:rsidP="006411E9" w14:paraId="125C60AB" w14:textId="69E85EA0">
      <w:r>
        <w:drawing>
          <wp:inline>
            <wp:extent cx="5187271" cy="3143250"/>
            <wp:docPr id="10007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79" name=""/>
                    <pic:cNvPicPr>
                      <a:picLocks noChangeAspect="1"/>
                    </pic:cNvPicPr>
                  </pic:nvPicPr>
                  <pic:blipFill>
                    <a:blip xmlns:r="http://schemas.openxmlformats.org/officeDocument/2006/relationships" r:embed="rId22"/>
                    <a:stretch>
                      <a:fillRect/>
                    </a:stretch>
                  </pic:blipFill>
                  <pic:spPr>
                    <a:xfrm>
                      <a:off x="0" y="0"/>
                      <a:ext cx="5187271" cy="3143250"/>
                    </a:xfrm>
                    <a:prstGeom prst="rect">
                      <a:avLst/>
                    </a:prstGeom>
                  </pic:spPr>
                </pic:pic>
              </a:graphicData>
            </a:graphic>
          </wp:inline>
        </w:drawing>
      </w:r>
    </w:p>
    <w:p w:rsidR="00C03AEA" w:rsidP="00BE066E" w14:paraId="707D8F7F" w14:textId="77777777"/>
    <w:p w:rsidR="000E1845" w:rsidRPr="00672B3C" w:rsidP="00672B3C" w14:paraId="48075173" w14:textId="0C609695">
      <w:pPr>
        <w:jc w:val="left"/>
        <w:rPr>
          <w:sz w:val="22"/>
          <w:szCs w:val="22"/>
        </w:rPr>
      </w:pPr>
      <w:r w:rsidRPr="00672B3C">
        <w:rPr>
          <w:sz w:val="22"/>
          <w:szCs w:val="22"/>
        </w:rPr>
        <w:t>Furthermore, as shown in Table 4.3</w:t>
      </w:r>
      <w:r w:rsidRPr="00672B3C" w:rsidR="001901C1">
        <w:rPr>
          <w:sz w:val="22"/>
          <w:szCs w:val="22"/>
        </w:rPr>
        <w:t xml:space="preserve"> below</w:t>
      </w:r>
      <w:r w:rsidRPr="00672B3C">
        <w:rPr>
          <w:sz w:val="22"/>
          <w:szCs w:val="22"/>
        </w:rPr>
        <w:t xml:space="preserve">, the most common region where parents live </w:t>
      </w:r>
      <w:r w:rsidRPr="00672B3C" w:rsidR="179671AB">
        <w:rPr>
          <w:sz w:val="22"/>
          <w:szCs w:val="22"/>
        </w:rPr>
        <w:t>was in the</w:t>
      </w:r>
      <w:r w:rsidRPr="00672B3C">
        <w:rPr>
          <w:sz w:val="22"/>
          <w:szCs w:val="22"/>
        </w:rPr>
        <w:t xml:space="preserve"> ‘Belfast EA Region’ (44%, n=17), and the </w:t>
      </w:r>
      <w:r w:rsidRPr="00672B3C" w:rsidR="4D332D8C">
        <w:rPr>
          <w:sz w:val="22"/>
          <w:szCs w:val="22"/>
        </w:rPr>
        <w:t xml:space="preserve">most </w:t>
      </w:r>
      <w:r w:rsidRPr="00672B3C" w:rsidR="0E3993A5">
        <w:rPr>
          <w:sz w:val="22"/>
          <w:szCs w:val="22"/>
        </w:rPr>
        <w:t xml:space="preserve">frequently </w:t>
      </w:r>
      <w:r w:rsidRPr="00672B3C" w:rsidR="4D332D8C">
        <w:rPr>
          <w:sz w:val="22"/>
          <w:szCs w:val="22"/>
        </w:rPr>
        <w:t>reported</w:t>
      </w:r>
      <w:r w:rsidRPr="00672B3C">
        <w:rPr>
          <w:sz w:val="22"/>
          <w:szCs w:val="22"/>
        </w:rPr>
        <w:t xml:space="preserve"> Health and Social Care Trust that </w:t>
      </w:r>
      <w:r w:rsidRPr="00672B3C" w:rsidR="179671AB">
        <w:rPr>
          <w:sz w:val="22"/>
          <w:szCs w:val="22"/>
        </w:rPr>
        <w:t xml:space="preserve">supported </w:t>
      </w:r>
      <w:r w:rsidRPr="00672B3C">
        <w:rPr>
          <w:sz w:val="22"/>
          <w:szCs w:val="22"/>
        </w:rPr>
        <w:t>the family</w:t>
      </w:r>
      <w:r w:rsidRPr="00672B3C" w:rsidR="4D332D8C">
        <w:rPr>
          <w:sz w:val="22"/>
          <w:szCs w:val="22"/>
        </w:rPr>
        <w:t xml:space="preserve"> of the responding parents</w:t>
      </w:r>
      <w:r w:rsidRPr="00672B3C">
        <w:rPr>
          <w:sz w:val="22"/>
          <w:szCs w:val="22"/>
        </w:rPr>
        <w:t xml:space="preserve"> </w:t>
      </w:r>
      <w:r w:rsidRPr="00672B3C" w:rsidR="179671AB">
        <w:rPr>
          <w:sz w:val="22"/>
          <w:szCs w:val="22"/>
        </w:rPr>
        <w:t xml:space="preserve">was also </w:t>
      </w:r>
      <w:r w:rsidRPr="00672B3C">
        <w:rPr>
          <w:sz w:val="22"/>
          <w:szCs w:val="22"/>
        </w:rPr>
        <w:t>the ‘Belfast Trust’ (41%, n=16).</w:t>
      </w:r>
      <w:r w:rsidRPr="00672B3C" w:rsidR="179671AB">
        <w:rPr>
          <w:sz w:val="22"/>
          <w:szCs w:val="22"/>
        </w:rPr>
        <w:t xml:space="preserve"> There were very few respondents who lived in areas covered by the Northern and Western EA regions or the Northern and Western Health and Social Care Trusts.</w:t>
      </w:r>
    </w:p>
    <w:p w:rsidR="001901C1" w:rsidP="00D82517" w14:paraId="2676483F" w14:textId="77777777">
      <w:pPr>
        <w:pStyle w:val="Table"/>
        <w:rPr>
          <w:b/>
          <w:bCs/>
        </w:rPr>
      </w:pPr>
    </w:p>
    <w:p w:rsidR="001901C1" w:rsidP="00D82517" w14:paraId="7AEFFD18" w14:textId="77777777">
      <w:pPr>
        <w:pStyle w:val="Table"/>
        <w:rPr>
          <w:b/>
          <w:bCs/>
        </w:rPr>
      </w:pPr>
    </w:p>
    <w:p w:rsidR="001901C1" w:rsidP="00D82517" w14:paraId="5D6A031A" w14:textId="77777777">
      <w:pPr>
        <w:pStyle w:val="Table"/>
        <w:rPr>
          <w:b/>
          <w:bCs/>
        </w:rPr>
      </w:pPr>
    </w:p>
    <w:p w:rsidR="001901C1" w:rsidP="00D82517" w14:paraId="497E37B6" w14:textId="77777777">
      <w:pPr>
        <w:pStyle w:val="Table"/>
        <w:rPr>
          <w:b/>
          <w:bCs/>
        </w:rPr>
      </w:pPr>
    </w:p>
    <w:p w:rsidR="001901C1" w:rsidP="00D82517" w14:paraId="5B2C827E" w14:textId="77777777">
      <w:pPr>
        <w:pStyle w:val="Table"/>
        <w:rPr>
          <w:b/>
          <w:bCs/>
        </w:rPr>
      </w:pPr>
    </w:p>
    <w:p w:rsidR="001901C1" w:rsidP="00D82517" w14:paraId="1AC6C04E" w14:textId="77777777">
      <w:pPr>
        <w:pStyle w:val="Table"/>
        <w:rPr>
          <w:b/>
          <w:bCs/>
        </w:rPr>
      </w:pPr>
    </w:p>
    <w:p w:rsidR="001901C1" w:rsidP="00D82517" w14:paraId="1635B554" w14:textId="77777777">
      <w:pPr>
        <w:pStyle w:val="Table"/>
        <w:rPr>
          <w:b/>
          <w:bCs/>
        </w:rPr>
      </w:pPr>
    </w:p>
    <w:p w:rsidR="001901C1" w:rsidP="00D82517" w14:paraId="57D34F1F" w14:textId="77777777">
      <w:pPr>
        <w:pStyle w:val="Table"/>
        <w:rPr>
          <w:b/>
          <w:bCs/>
        </w:rPr>
      </w:pPr>
    </w:p>
    <w:p w:rsidR="000E1845" w:rsidRPr="00672B3C" w:rsidP="00D82517" w14:paraId="1ED9C275" w14:textId="257A170F">
      <w:pPr>
        <w:pStyle w:val="Table"/>
        <w:rPr>
          <w:sz w:val="22"/>
          <w:szCs w:val="22"/>
        </w:rPr>
      </w:pPr>
      <w:r w:rsidRPr="00672B3C">
        <w:rPr>
          <w:b/>
          <w:bCs/>
          <w:sz w:val="22"/>
          <w:szCs w:val="22"/>
        </w:rPr>
        <w:t>Table 4.3.</w:t>
      </w:r>
      <w:r w:rsidRPr="00672B3C" w:rsidR="006A5A38">
        <w:rPr>
          <w:sz w:val="22"/>
          <w:szCs w:val="22"/>
        </w:rPr>
        <w:t xml:space="preserve"> Which region do you live in, and which Health and Social Care Trust supports your family (if any)?</w:t>
      </w:r>
    </w:p>
    <w:bookmarkStart w:id="38" w:name="_MON_1821200141"/>
    <w:bookmarkEnd w:id="38"/>
    <w:p w:rsidR="000E1845" w:rsidP="006411E9" w14:paraId="314AC002" w14:textId="1EED1C50">
      <w:r>
        <w:drawing>
          <wp:inline>
            <wp:extent cx="5082767" cy="5012173"/>
            <wp:docPr id="10008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81" name=""/>
                    <pic:cNvPicPr>
                      <a:picLocks noChangeAspect="1"/>
                    </pic:cNvPicPr>
                  </pic:nvPicPr>
                  <pic:blipFill>
                    <a:blip xmlns:r="http://schemas.openxmlformats.org/officeDocument/2006/relationships" r:embed="rId23"/>
                    <a:stretch>
                      <a:fillRect/>
                    </a:stretch>
                  </pic:blipFill>
                  <pic:spPr>
                    <a:xfrm>
                      <a:off x="0" y="0"/>
                      <a:ext cx="5082767" cy="5012173"/>
                    </a:xfrm>
                    <a:prstGeom prst="rect">
                      <a:avLst/>
                    </a:prstGeom>
                  </pic:spPr>
                </pic:pic>
              </a:graphicData>
            </a:graphic>
          </wp:inline>
        </w:drawing>
      </w:r>
    </w:p>
    <w:p w:rsidR="00BE066E" w:rsidP="007164D1" w14:paraId="24CFBE15" w14:textId="4040AD3E">
      <w:pPr>
        <w:pStyle w:val="NoSpacing"/>
      </w:pPr>
    </w:p>
    <w:p w:rsidR="00825241" w:rsidP="003F0AB8" w14:paraId="53418A81" w14:textId="35EB6B16">
      <w:pPr>
        <w:pStyle w:val="Heading2"/>
      </w:pPr>
      <w:bookmarkStart w:id="39" w:name="_Toc220413168"/>
      <w:r>
        <w:t>4.2 Preparing for Transition</w:t>
      </w:r>
      <w:bookmarkEnd w:id="39"/>
    </w:p>
    <w:p w:rsidR="003F2FC2" w:rsidRPr="00672B3C" w:rsidP="00672B3C" w14:paraId="53DF7748" w14:textId="0B186E7F">
      <w:pPr>
        <w:jc w:val="left"/>
        <w:rPr>
          <w:sz w:val="22"/>
          <w:szCs w:val="22"/>
        </w:rPr>
      </w:pPr>
      <w:r w:rsidRPr="00672B3C">
        <w:rPr>
          <w:sz w:val="22"/>
          <w:szCs w:val="22"/>
        </w:rPr>
        <w:t>As shown in Table 4.4, parents were asked, ‘</w:t>
      </w:r>
      <w:r w:rsidRPr="00672B3C">
        <w:rPr>
          <w:sz w:val="22"/>
          <w:szCs w:val="22"/>
        </w:rPr>
        <w:t>H</w:t>
      </w:r>
      <w:r w:rsidRPr="00672B3C">
        <w:rPr>
          <w:sz w:val="22"/>
          <w:szCs w:val="22"/>
        </w:rPr>
        <w:t>ow clear are your child’s post-school options</w:t>
      </w:r>
      <w:r w:rsidRPr="00672B3C">
        <w:rPr>
          <w:sz w:val="22"/>
          <w:szCs w:val="22"/>
        </w:rPr>
        <w:t>?</w:t>
      </w:r>
      <w:r w:rsidRPr="00672B3C">
        <w:rPr>
          <w:sz w:val="22"/>
          <w:szCs w:val="22"/>
        </w:rPr>
        <w:t xml:space="preserve">’, resulting in a mean score of 1.46 on a scale of 0 (not clear at all) to +3 (very clear). Most parents in fact responded </w:t>
      </w:r>
      <w:r w:rsidRPr="00672B3C">
        <w:rPr>
          <w:sz w:val="22"/>
          <w:szCs w:val="22"/>
        </w:rPr>
        <w:t xml:space="preserve">that their child’s post-school options were </w:t>
      </w:r>
      <w:r w:rsidRPr="00672B3C">
        <w:rPr>
          <w:sz w:val="22"/>
          <w:szCs w:val="22"/>
        </w:rPr>
        <w:t>either ‘somewhat clear’ or ‘not very clear’ (each option with 31%, n=12).</w:t>
      </w:r>
      <w:r w:rsidRPr="00672B3C" w:rsidR="00EE4738">
        <w:rPr>
          <w:sz w:val="22"/>
          <w:szCs w:val="22"/>
        </w:rPr>
        <w:t xml:space="preserve"> </w:t>
      </w:r>
      <w:r w:rsidRPr="00672B3C">
        <w:rPr>
          <w:sz w:val="22"/>
          <w:szCs w:val="22"/>
        </w:rPr>
        <w:t xml:space="preserve">Only </w:t>
      </w:r>
      <w:r w:rsidRPr="00672B3C" w:rsidR="00FF6843">
        <w:rPr>
          <w:sz w:val="22"/>
          <w:szCs w:val="22"/>
        </w:rPr>
        <w:t>18% (n=7) felt that their options were ‘very clear’.</w:t>
      </w:r>
    </w:p>
    <w:p w:rsidR="00825241" w:rsidP="00672B3C" w14:paraId="405ADEBA" w14:textId="2C085325">
      <w:pPr>
        <w:jc w:val="left"/>
        <w:rPr>
          <w:sz w:val="22"/>
          <w:szCs w:val="22"/>
        </w:rPr>
      </w:pPr>
      <w:r w:rsidRPr="00672B3C">
        <w:rPr>
          <w:sz w:val="22"/>
          <w:szCs w:val="22"/>
        </w:rPr>
        <w:t>Likewise, parents were asked, ‘</w:t>
      </w:r>
      <w:r w:rsidRPr="00672B3C" w:rsidR="70BC1CC3">
        <w:rPr>
          <w:sz w:val="22"/>
          <w:szCs w:val="22"/>
        </w:rPr>
        <w:t>H</w:t>
      </w:r>
      <w:r w:rsidRPr="00672B3C">
        <w:rPr>
          <w:sz w:val="22"/>
          <w:szCs w:val="22"/>
        </w:rPr>
        <w:t>ow supported do you feel by your child’s school in preparing for the transition</w:t>
      </w:r>
      <w:r w:rsidRPr="00672B3C" w:rsidR="70BC1CC3">
        <w:rPr>
          <w:sz w:val="22"/>
          <w:szCs w:val="22"/>
        </w:rPr>
        <w:t>?</w:t>
      </w:r>
      <w:r w:rsidRPr="00672B3C">
        <w:rPr>
          <w:sz w:val="22"/>
          <w:szCs w:val="22"/>
        </w:rPr>
        <w:t>’, resulting in a mean score of 2.05 on a scale of 0 (not supported at all) to +3 (very well supported).</w:t>
      </w:r>
      <w:r w:rsidRPr="00672B3C" w:rsidR="1DFE25B7">
        <w:rPr>
          <w:sz w:val="22"/>
          <w:szCs w:val="22"/>
        </w:rPr>
        <w:t xml:space="preserve"> </w:t>
      </w:r>
      <w:bookmarkStart w:id="40" w:name="_Hlk215741189"/>
      <w:r w:rsidRPr="00672B3C" w:rsidR="70BC1CC3">
        <w:rPr>
          <w:sz w:val="22"/>
          <w:szCs w:val="22"/>
        </w:rPr>
        <w:t>Only a third of respondents (36%, n=14) felt that they were ‘very well supported’ by their child’s school in preparing for transition, while t</w:t>
      </w:r>
      <w:r w:rsidRPr="00672B3C" w:rsidR="1DFE25B7">
        <w:rPr>
          <w:sz w:val="22"/>
          <w:szCs w:val="22"/>
        </w:rPr>
        <w:t xml:space="preserve">he </w:t>
      </w:r>
      <w:r w:rsidRPr="00672B3C" w:rsidR="4FF3F7D2">
        <w:rPr>
          <w:sz w:val="22"/>
          <w:szCs w:val="22"/>
        </w:rPr>
        <w:t>most</w:t>
      </w:r>
      <w:r w:rsidRPr="00672B3C" w:rsidR="00ED0A10">
        <w:rPr>
          <w:sz w:val="22"/>
          <w:szCs w:val="22"/>
        </w:rPr>
        <w:t xml:space="preserve"> commonly</w:t>
      </w:r>
      <w:r w:rsidRPr="00672B3C" w:rsidR="4FF3F7D2">
        <w:rPr>
          <w:sz w:val="22"/>
          <w:szCs w:val="22"/>
        </w:rPr>
        <w:t xml:space="preserve"> reported</w:t>
      </w:r>
      <w:r w:rsidRPr="00672B3C" w:rsidR="1DFE25B7">
        <w:rPr>
          <w:sz w:val="22"/>
          <w:szCs w:val="22"/>
        </w:rPr>
        <w:t xml:space="preserve"> option was</w:t>
      </w:r>
      <w:r w:rsidRPr="00672B3C" w:rsidR="70BC1CC3">
        <w:rPr>
          <w:sz w:val="22"/>
          <w:szCs w:val="22"/>
        </w:rPr>
        <w:t xml:space="preserve"> that they felt</w:t>
      </w:r>
      <w:r w:rsidRPr="00672B3C" w:rsidR="1DFE25B7">
        <w:rPr>
          <w:sz w:val="22"/>
          <w:szCs w:val="22"/>
        </w:rPr>
        <w:t xml:space="preserve"> ‘somewhat supported’ (41%, n=16)</w:t>
      </w:r>
      <w:r w:rsidRPr="00672B3C" w:rsidR="70BC1CC3">
        <w:rPr>
          <w:sz w:val="22"/>
          <w:szCs w:val="22"/>
        </w:rPr>
        <w:t>. Just under a quarter of parents felt either ‘not very well supported’ (15%, n=6) or ‘not supported at all’ (8%, n=3).</w:t>
      </w:r>
      <w:bookmarkEnd w:id="40"/>
    </w:p>
    <w:p w:rsidR="007164D1" w:rsidP="00672B3C" w14:paraId="5BC26C09" w14:textId="77777777">
      <w:pPr>
        <w:jc w:val="left"/>
        <w:rPr>
          <w:sz w:val="22"/>
          <w:szCs w:val="22"/>
        </w:rPr>
      </w:pPr>
    </w:p>
    <w:p w:rsidR="007164D1" w:rsidRPr="00672B3C" w:rsidP="00672B3C" w14:paraId="58A2D9B3" w14:textId="77777777">
      <w:pPr>
        <w:jc w:val="left"/>
        <w:rPr>
          <w:sz w:val="22"/>
          <w:szCs w:val="22"/>
        </w:rPr>
      </w:pPr>
    </w:p>
    <w:p w:rsidR="00825241" w:rsidRPr="00672B3C" w:rsidP="00672B3C" w14:paraId="43AA702B" w14:textId="7B0B472F">
      <w:pPr>
        <w:pStyle w:val="Table"/>
        <w:jc w:val="left"/>
        <w:rPr>
          <w:sz w:val="22"/>
          <w:szCs w:val="22"/>
        </w:rPr>
      </w:pPr>
      <w:r w:rsidRPr="00672B3C">
        <w:rPr>
          <w:b/>
          <w:bCs/>
          <w:sz w:val="22"/>
          <w:szCs w:val="22"/>
        </w:rPr>
        <w:t>Table 4.4.</w:t>
      </w:r>
      <w:r w:rsidRPr="00672B3C" w:rsidR="006A5A38">
        <w:rPr>
          <w:sz w:val="22"/>
          <w:szCs w:val="22"/>
        </w:rPr>
        <w:t xml:space="preserve"> How clear are your child’s post-school options (</w:t>
      </w:r>
      <w:r w:rsidRPr="00672B3C" w:rsidR="00794002">
        <w:rPr>
          <w:sz w:val="22"/>
          <w:szCs w:val="22"/>
        </w:rPr>
        <w:t>e.g.,</w:t>
      </w:r>
      <w:r w:rsidRPr="00672B3C" w:rsidR="006A5A38">
        <w:rPr>
          <w:sz w:val="22"/>
          <w:szCs w:val="22"/>
        </w:rPr>
        <w:t xml:space="preserve"> training, employment, further study), and how supported do you feel by your child’s school in preparing for the transition?</w:t>
      </w:r>
    </w:p>
    <w:bookmarkStart w:id="41" w:name="_MON_1821200337"/>
    <w:bookmarkEnd w:id="41"/>
    <w:p w:rsidR="00FF6843" w:rsidP="006411E9" w14:paraId="1B4DF1FD" w14:textId="34BB3082">
      <w:r>
        <w:drawing>
          <wp:inline>
            <wp:extent cx="5414975" cy="4856480"/>
            <wp:docPr id="10008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83" name=""/>
                    <pic:cNvPicPr>
                      <a:picLocks noChangeAspect="1"/>
                    </pic:cNvPicPr>
                  </pic:nvPicPr>
                  <pic:blipFill>
                    <a:blip xmlns:r="http://schemas.openxmlformats.org/officeDocument/2006/relationships" r:embed="rId24"/>
                    <a:stretch>
                      <a:fillRect/>
                    </a:stretch>
                  </pic:blipFill>
                  <pic:spPr>
                    <a:xfrm>
                      <a:off x="0" y="0"/>
                      <a:ext cx="5414975" cy="4856480"/>
                    </a:xfrm>
                    <a:prstGeom prst="rect">
                      <a:avLst/>
                    </a:prstGeom>
                  </pic:spPr>
                </pic:pic>
              </a:graphicData>
            </a:graphic>
          </wp:inline>
        </w:drawing>
      </w:r>
    </w:p>
    <w:p w:rsidR="00ED0A10" w:rsidP="006411E9" w14:paraId="6C121DA4" w14:textId="77777777"/>
    <w:p w:rsidR="00825241" w:rsidRPr="00672B3C" w:rsidP="00672B3C" w14:paraId="1181C6B7" w14:textId="346DFBA8">
      <w:pPr>
        <w:jc w:val="left"/>
        <w:rPr>
          <w:sz w:val="22"/>
          <w:szCs w:val="22"/>
        </w:rPr>
      </w:pPr>
      <w:r w:rsidRPr="00672B3C">
        <w:rPr>
          <w:sz w:val="22"/>
          <w:szCs w:val="22"/>
        </w:rPr>
        <w:t>When parents were asked about what type of opportunities they believe are realistically available to their children after school</w:t>
      </w:r>
      <w:r w:rsidRPr="00672B3C" w:rsidR="2BB0A033">
        <w:rPr>
          <w:sz w:val="22"/>
          <w:szCs w:val="22"/>
        </w:rPr>
        <w:t xml:space="preserve"> (Table 4.5)</w:t>
      </w:r>
      <w:r w:rsidRPr="00672B3C">
        <w:rPr>
          <w:sz w:val="22"/>
          <w:szCs w:val="22"/>
        </w:rPr>
        <w:t xml:space="preserve">, there </w:t>
      </w:r>
      <w:r w:rsidRPr="00672B3C" w:rsidR="01C72C0D">
        <w:rPr>
          <w:sz w:val="22"/>
          <w:szCs w:val="22"/>
        </w:rPr>
        <w:t xml:space="preserve">was </w:t>
      </w:r>
      <w:r w:rsidRPr="00672B3C">
        <w:rPr>
          <w:sz w:val="22"/>
          <w:szCs w:val="22"/>
        </w:rPr>
        <w:t>a wide range of responses across the various options</w:t>
      </w:r>
      <w:r w:rsidRPr="00672B3C" w:rsidR="01C72C0D">
        <w:rPr>
          <w:sz w:val="22"/>
          <w:szCs w:val="22"/>
        </w:rPr>
        <w:t xml:space="preserve"> provided (parents could tick all responses that applied)</w:t>
      </w:r>
      <w:r w:rsidRPr="00672B3C" w:rsidR="0E3993A5">
        <w:rPr>
          <w:sz w:val="22"/>
          <w:szCs w:val="22"/>
        </w:rPr>
        <w:t>. P</w:t>
      </w:r>
      <w:r w:rsidRPr="00672B3C" w:rsidR="01C72C0D">
        <w:rPr>
          <w:sz w:val="22"/>
          <w:szCs w:val="22"/>
        </w:rPr>
        <w:t>arents</w:t>
      </w:r>
      <w:r w:rsidRPr="00672B3C" w:rsidR="0E3993A5">
        <w:rPr>
          <w:sz w:val="22"/>
          <w:szCs w:val="22"/>
        </w:rPr>
        <w:t xml:space="preserve"> </w:t>
      </w:r>
      <w:r w:rsidRPr="00672B3C" w:rsidR="1A668D9E">
        <w:rPr>
          <w:sz w:val="22"/>
          <w:szCs w:val="22"/>
        </w:rPr>
        <w:t>most commonly reported</w:t>
      </w:r>
      <w:r w:rsidRPr="00672B3C" w:rsidR="01C72C0D">
        <w:rPr>
          <w:sz w:val="22"/>
          <w:szCs w:val="22"/>
        </w:rPr>
        <w:t xml:space="preserve"> that they were </w:t>
      </w:r>
      <w:r w:rsidRPr="00672B3C">
        <w:rPr>
          <w:sz w:val="22"/>
          <w:szCs w:val="22"/>
        </w:rPr>
        <w:t>‘unsure’ (38%, n=15), potentially indicative of a lack of information, or of perceived barriers to accessing such opportunities. 36% (n=14) selected ‘day opportunity or training programme’, and 36% (n=14) also selected 'day centre’.</w:t>
      </w:r>
      <w:r w:rsidRPr="00672B3C" w:rsidR="01C72C0D">
        <w:rPr>
          <w:sz w:val="22"/>
          <w:szCs w:val="22"/>
        </w:rPr>
        <w:t xml:space="preserve"> A smaller number (15%, n=6) reported that ‘supported employment or work placement’ was a realistic option, while 4 parents (10%) suggested ‘volunteering’.  Alarmingly, three of the parents (8%) reported that there were no options available to their child.</w:t>
      </w:r>
      <w:r w:rsidRPr="00672B3C">
        <w:rPr>
          <w:sz w:val="22"/>
          <w:szCs w:val="22"/>
        </w:rPr>
        <w:t xml:space="preserve"> Interestingly, only n=1 parent selected ‘paid employment’</w:t>
      </w:r>
      <w:r w:rsidRPr="00672B3C" w:rsidR="7730E6BC">
        <w:rPr>
          <w:sz w:val="22"/>
          <w:szCs w:val="22"/>
        </w:rPr>
        <w:t>,</w:t>
      </w:r>
      <w:r w:rsidRPr="00672B3C">
        <w:rPr>
          <w:sz w:val="22"/>
          <w:szCs w:val="22"/>
        </w:rPr>
        <w:t xml:space="preserve"> highlighting that such opportunities are perceived as </w:t>
      </w:r>
      <w:r w:rsidRPr="00672B3C" w:rsidR="01C72C0D">
        <w:rPr>
          <w:sz w:val="22"/>
          <w:szCs w:val="22"/>
        </w:rPr>
        <w:t xml:space="preserve">the </w:t>
      </w:r>
      <w:r w:rsidRPr="00672B3C">
        <w:rPr>
          <w:sz w:val="22"/>
          <w:szCs w:val="22"/>
        </w:rPr>
        <w:t>least realistic</w:t>
      </w:r>
      <w:r w:rsidRPr="00672B3C" w:rsidR="00ED0A10">
        <w:rPr>
          <w:sz w:val="22"/>
          <w:szCs w:val="22"/>
        </w:rPr>
        <w:t xml:space="preserve"> immediate</w:t>
      </w:r>
      <w:r w:rsidRPr="00672B3C" w:rsidR="01C72C0D">
        <w:rPr>
          <w:sz w:val="22"/>
          <w:szCs w:val="22"/>
        </w:rPr>
        <w:t xml:space="preserve"> option across this sample of parents</w:t>
      </w:r>
      <w:r w:rsidRPr="00672B3C">
        <w:rPr>
          <w:sz w:val="22"/>
          <w:szCs w:val="22"/>
        </w:rPr>
        <w:t>.</w:t>
      </w:r>
    </w:p>
    <w:p w:rsidR="00114654" w:rsidP="00D82517" w14:paraId="5B5D4C65" w14:textId="77777777">
      <w:pPr>
        <w:pStyle w:val="Table"/>
        <w:rPr>
          <w:b/>
          <w:bCs/>
        </w:rPr>
      </w:pPr>
    </w:p>
    <w:p w:rsidR="00114654" w:rsidP="00D82517" w14:paraId="35442A47" w14:textId="77777777">
      <w:pPr>
        <w:pStyle w:val="Table"/>
        <w:rPr>
          <w:b/>
          <w:bCs/>
        </w:rPr>
      </w:pPr>
    </w:p>
    <w:p w:rsidR="00672B3C" w:rsidP="00D82517" w14:paraId="67B112A5" w14:textId="77777777">
      <w:pPr>
        <w:pStyle w:val="Table"/>
        <w:rPr>
          <w:b/>
          <w:bCs/>
        </w:rPr>
      </w:pPr>
    </w:p>
    <w:p w:rsidR="007164D1" w:rsidP="00D82517" w14:paraId="2A3FA116" w14:textId="77777777">
      <w:pPr>
        <w:pStyle w:val="Table"/>
        <w:rPr>
          <w:b/>
          <w:bCs/>
        </w:rPr>
      </w:pPr>
    </w:p>
    <w:p w:rsidR="003F0AB8" w:rsidRPr="00672B3C" w:rsidP="00672B3C" w14:paraId="13B329AF" w14:textId="7FC7F663">
      <w:pPr>
        <w:pStyle w:val="Table"/>
        <w:jc w:val="left"/>
        <w:rPr>
          <w:sz w:val="22"/>
          <w:szCs w:val="22"/>
        </w:rPr>
      </w:pPr>
      <w:r w:rsidRPr="00672B3C">
        <w:rPr>
          <w:b/>
          <w:bCs/>
          <w:sz w:val="22"/>
          <w:szCs w:val="22"/>
        </w:rPr>
        <w:t>Table 4.5.</w:t>
      </w:r>
      <w:r w:rsidRPr="00672B3C" w:rsidR="006A5A38">
        <w:rPr>
          <w:sz w:val="22"/>
          <w:szCs w:val="22"/>
        </w:rPr>
        <w:t xml:space="preserve"> What type of opportunities do you believe are realistically available to your child after school? (Tick all that apply)</w:t>
      </w:r>
    </w:p>
    <w:bookmarkStart w:id="42" w:name="_MON_1821200377"/>
    <w:bookmarkEnd w:id="42"/>
    <w:p w:rsidR="003F0AB8" w:rsidP="006411E9" w14:paraId="17088397" w14:textId="15613058">
      <w:r>
        <w:drawing>
          <wp:inline>
            <wp:extent cx="5385538" cy="4533900"/>
            <wp:docPr id="10008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85" name=""/>
                    <pic:cNvPicPr>
                      <a:picLocks noChangeAspect="1"/>
                    </pic:cNvPicPr>
                  </pic:nvPicPr>
                  <pic:blipFill>
                    <a:blip xmlns:r="http://schemas.openxmlformats.org/officeDocument/2006/relationships" r:embed="rId25"/>
                    <a:stretch>
                      <a:fillRect/>
                    </a:stretch>
                  </pic:blipFill>
                  <pic:spPr>
                    <a:xfrm>
                      <a:off x="0" y="0"/>
                      <a:ext cx="5385538" cy="4533900"/>
                    </a:xfrm>
                    <a:prstGeom prst="rect">
                      <a:avLst/>
                    </a:prstGeom>
                  </pic:spPr>
                </pic:pic>
              </a:graphicData>
            </a:graphic>
          </wp:inline>
        </w:drawing>
      </w:r>
    </w:p>
    <w:p w:rsidR="00680D2A" w:rsidP="6704D0B5" w14:paraId="2D00050A" w14:textId="598FB660"/>
    <w:p w:rsidR="00A36225" w:rsidRPr="00672B3C" w:rsidP="00672B3C" w14:paraId="17A6C75F" w14:textId="4F8769B3">
      <w:pPr>
        <w:jc w:val="left"/>
        <w:rPr>
          <w:sz w:val="22"/>
          <w:szCs w:val="22"/>
        </w:rPr>
      </w:pPr>
      <w:r w:rsidRPr="00672B3C">
        <w:rPr>
          <w:sz w:val="22"/>
          <w:szCs w:val="22"/>
        </w:rPr>
        <w:t xml:space="preserve">Parents were </w:t>
      </w:r>
      <w:r w:rsidRPr="00672B3C" w:rsidR="01C72C0D">
        <w:rPr>
          <w:sz w:val="22"/>
          <w:szCs w:val="22"/>
        </w:rPr>
        <w:t xml:space="preserve">then </w:t>
      </w:r>
      <w:r w:rsidRPr="00672B3C">
        <w:rPr>
          <w:sz w:val="22"/>
          <w:szCs w:val="22"/>
        </w:rPr>
        <w:t>asked, ‘</w:t>
      </w:r>
      <w:r w:rsidRPr="00672B3C" w:rsidR="01C72C0D">
        <w:rPr>
          <w:sz w:val="22"/>
          <w:szCs w:val="22"/>
        </w:rPr>
        <w:t>H</w:t>
      </w:r>
      <w:r w:rsidRPr="00672B3C">
        <w:rPr>
          <w:sz w:val="22"/>
          <w:szCs w:val="22"/>
        </w:rPr>
        <w:t>ow confident are you that your child’s next steps will be meaningful and suitable for their needs</w:t>
      </w:r>
      <w:r w:rsidRPr="00672B3C" w:rsidR="5D33B1F3">
        <w:rPr>
          <w:sz w:val="22"/>
          <w:szCs w:val="22"/>
        </w:rPr>
        <w:t>?</w:t>
      </w:r>
      <w:r w:rsidRPr="00672B3C">
        <w:rPr>
          <w:sz w:val="22"/>
          <w:szCs w:val="22"/>
        </w:rPr>
        <w:t>’</w:t>
      </w:r>
      <w:r w:rsidRPr="00672B3C" w:rsidR="69AEF4C1">
        <w:rPr>
          <w:sz w:val="22"/>
          <w:szCs w:val="22"/>
        </w:rPr>
        <w:t xml:space="preserve"> (Table 4.6)</w:t>
      </w:r>
      <w:r w:rsidRPr="00672B3C" w:rsidR="081D30B4">
        <w:rPr>
          <w:sz w:val="22"/>
          <w:szCs w:val="22"/>
        </w:rPr>
        <w:t xml:space="preserve">. This question </w:t>
      </w:r>
      <w:r w:rsidRPr="00672B3C">
        <w:rPr>
          <w:sz w:val="22"/>
          <w:szCs w:val="22"/>
        </w:rPr>
        <w:t>result</w:t>
      </w:r>
      <w:r w:rsidRPr="00672B3C" w:rsidR="138B9181">
        <w:rPr>
          <w:sz w:val="22"/>
          <w:szCs w:val="22"/>
        </w:rPr>
        <w:t>ed</w:t>
      </w:r>
      <w:r w:rsidRPr="00672B3C">
        <w:rPr>
          <w:sz w:val="22"/>
          <w:szCs w:val="22"/>
        </w:rPr>
        <w:t xml:space="preserve"> in a </w:t>
      </w:r>
      <w:r w:rsidRPr="00672B3C" w:rsidR="01C72C0D">
        <w:rPr>
          <w:sz w:val="22"/>
          <w:szCs w:val="22"/>
        </w:rPr>
        <w:t xml:space="preserve">low </w:t>
      </w:r>
      <w:r w:rsidRPr="00672B3C">
        <w:rPr>
          <w:sz w:val="22"/>
          <w:szCs w:val="22"/>
        </w:rPr>
        <w:t xml:space="preserve">mean score of 1.23 on a scale of 0 (not confident at all) to +3 (very confident). </w:t>
      </w:r>
      <w:r w:rsidRPr="00672B3C" w:rsidR="01C72C0D">
        <w:rPr>
          <w:sz w:val="22"/>
          <w:szCs w:val="22"/>
        </w:rPr>
        <w:t xml:space="preserve">Just over half of respondents (51%, n=20) claimed that they were ‘not very confident’ and a further 18% (n=7) </w:t>
      </w:r>
      <w:r w:rsidRPr="00672B3C" w:rsidR="26A7922E">
        <w:rPr>
          <w:sz w:val="22"/>
          <w:szCs w:val="22"/>
        </w:rPr>
        <w:t>felt ‘not confident at all’ that their child’s next steps would be meaningful and suitable for their needs. By contrast, just one in five parents (21%, n=8) felt ‘somewhat confident’ and one in ten (10%, n=4) felt ‘very confident’.</w:t>
      </w:r>
    </w:p>
    <w:p w:rsidR="6704D0B5" w:rsidRPr="00672B3C" w:rsidP="00672B3C" w14:paraId="67A30CE1" w14:textId="35E24787">
      <w:pPr>
        <w:jc w:val="left"/>
        <w:rPr>
          <w:sz w:val="22"/>
          <w:szCs w:val="22"/>
        </w:rPr>
      </w:pPr>
    </w:p>
    <w:p w:rsidR="6704D0B5" w14:paraId="68336DBD" w14:textId="21FF25BA"/>
    <w:p w:rsidR="6704D0B5" w14:paraId="46B45509" w14:textId="76321D43"/>
    <w:p w:rsidR="6704D0B5" w14:paraId="2E6DEF82" w14:textId="6C43DE83"/>
    <w:p w:rsidR="0720313B" w14:paraId="43A776F3" w14:textId="22F09B6F"/>
    <w:p w:rsidR="00672B3C" w14:paraId="208F3554" w14:textId="77777777"/>
    <w:p w:rsidR="00114654" w:rsidP="00D82517" w14:paraId="69AE87F0" w14:textId="77777777">
      <w:pPr>
        <w:pStyle w:val="Table"/>
        <w:rPr>
          <w:b/>
          <w:bCs/>
        </w:rPr>
      </w:pPr>
    </w:p>
    <w:p w:rsidR="003F0AB8" w:rsidRPr="00672B3C" w:rsidP="00FD5B70" w14:paraId="2B422675" w14:textId="1316B871">
      <w:pPr>
        <w:pStyle w:val="Table"/>
        <w:jc w:val="left"/>
        <w:rPr>
          <w:sz w:val="22"/>
          <w:szCs w:val="22"/>
        </w:rPr>
      </w:pPr>
      <w:r w:rsidRPr="00672B3C">
        <w:rPr>
          <w:b/>
          <w:bCs/>
          <w:sz w:val="22"/>
          <w:szCs w:val="22"/>
        </w:rPr>
        <w:t>Table 4.6.</w:t>
      </w:r>
      <w:r w:rsidRPr="00672B3C" w:rsidR="00865BFA">
        <w:rPr>
          <w:sz w:val="22"/>
          <w:szCs w:val="22"/>
        </w:rPr>
        <w:t xml:space="preserve"> How confident are you that your child’s next steps will be meaningful and suitable for their needs?</w:t>
      </w:r>
    </w:p>
    <w:bookmarkStart w:id="43" w:name="_MON_1821200503"/>
    <w:bookmarkEnd w:id="43"/>
    <w:p w:rsidR="003F0AB8" w:rsidP="006411E9" w14:paraId="1CDBC698" w14:textId="55062996">
      <w:r>
        <w:drawing>
          <wp:inline>
            <wp:extent cx="5580151" cy="2495550"/>
            <wp:docPr id="10008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87" name=""/>
                    <pic:cNvPicPr>
                      <a:picLocks noChangeAspect="1"/>
                    </pic:cNvPicPr>
                  </pic:nvPicPr>
                  <pic:blipFill>
                    <a:blip xmlns:r="http://schemas.openxmlformats.org/officeDocument/2006/relationships" r:embed="rId26"/>
                    <a:stretch>
                      <a:fillRect/>
                    </a:stretch>
                  </pic:blipFill>
                  <pic:spPr>
                    <a:xfrm>
                      <a:off x="0" y="0"/>
                      <a:ext cx="5580151" cy="2495550"/>
                    </a:xfrm>
                    <a:prstGeom prst="rect">
                      <a:avLst/>
                    </a:prstGeom>
                  </pic:spPr>
                </pic:pic>
              </a:graphicData>
            </a:graphic>
          </wp:inline>
        </w:drawing>
      </w:r>
    </w:p>
    <w:p w:rsidR="001901C1" w:rsidP="005E0F2F" w14:paraId="7E624B37" w14:textId="77777777">
      <w:pPr>
        <w:pStyle w:val="NoSpacing"/>
      </w:pPr>
    </w:p>
    <w:p w:rsidR="006642A3" w:rsidRPr="00FD5B70" w:rsidP="00FD5B70" w14:paraId="4CF09BCF" w14:textId="1B17E2BE">
      <w:pPr>
        <w:jc w:val="left"/>
        <w:rPr>
          <w:sz w:val="22"/>
          <w:szCs w:val="22"/>
        </w:rPr>
      </w:pPr>
      <w:r w:rsidRPr="00FD5B70">
        <w:rPr>
          <w:sz w:val="22"/>
          <w:szCs w:val="22"/>
        </w:rPr>
        <w:t>Parents were also asked, ‘</w:t>
      </w:r>
      <w:r w:rsidRPr="00FD5B70" w:rsidR="26A7922E">
        <w:rPr>
          <w:sz w:val="22"/>
          <w:szCs w:val="22"/>
        </w:rPr>
        <w:t>H</w:t>
      </w:r>
      <w:r w:rsidRPr="00FD5B70">
        <w:rPr>
          <w:sz w:val="22"/>
          <w:szCs w:val="22"/>
        </w:rPr>
        <w:t>ow easy has it been to get information about transition options and support</w:t>
      </w:r>
      <w:r w:rsidRPr="00FD5B70" w:rsidR="38DA084D">
        <w:rPr>
          <w:sz w:val="22"/>
          <w:szCs w:val="22"/>
        </w:rPr>
        <w:t>?</w:t>
      </w:r>
      <w:r w:rsidRPr="00FD5B70">
        <w:rPr>
          <w:sz w:val="22"/>
          <w:szCs w:val="22"/>
        </w:rPr>
        <w:t>’</w:t>
      </w:r>
      <w:r w:rsidRPr="00FD5B70" w:rsidR="26A7922E">
        <w:rPr>
          <w:sz w:val="22"/>
          <w:szCs w:val="22"/>
        </w:rPr>
        <w:t>. The results</w:t>
      </w:r>
      <w:r w:rsidRPr="00FD5B70">
        <w:rPr>
          <w:sz w:val="22"/>
          <w:szCs w:val="22"/>
        </w:rPr>
        <w:t>,</w:t>
      </w:r>
      <w:r w:rsidRPr="00FD5B70" w:rsidR="26A7922E">
        <w:rPr>
          <w:sz w:val="22"/>
          <w:szCs w:val="22"/>
        </w:rPr>
        <w:t xml:space="preserve"> as displayed in (Table 4.7), highlight a wide spread of experiences across this sample of parents,</w:t>
      </w:r>
      <w:r w:rsidRPr="00FD5B70">
        <w:rPr>
          <w:sz w:val="22"/>
          <w:szCs w:val="22"/>
        </w:rPr>
        <w:t xml:space="preserve"> resulting in a </w:t>
      </w:r>
      <w:r w:rsidRPr="00FD5B70" w:rsidR="6D9308C4">
        <w:rPr>
          <w:sz w:val="22"/>
          <w:szCs w:val="22"/>
        </w:rPr>
        <w:t>negli</w:t>
      </w:r>
      <w:r w:rsidRPr="00FD5B70" w:rsidR="3EEF1BD4">
        <w:rPr>
          <w:sz w:val="22"/>
          <w:szCs w:val="22"/>
        </w:rPr>
        <w:t>gi</w:t>
      </w:r>
      <w:r w:rsidRPr="00FD5B70" w:rsidR="6D9308C4">
        <w:rPr>
          <w:sz w:val="22"/>
          <w:szCs w:val="22"/>
        </w:rPr>
        <w:t>ble</w:t>
      </w:r>
      <w:r w:rsidRPr="00FD5B70" w:rsidR="61F847F7">
        <w:rPr>
          <w:sz w:val="22"/>
          <w:szCs w:val="22"/>
        </w:rPr>
        <w:t xml:space="preserve"> negative </w:t>
      </w:r>
      <w:r w:rsidRPr="00FD5B70">
        <w:rPr>
          <w:sz w:val="22"/>
          <w:szCs w:val="22"/>
        </w:rPr>
        <w:t xml:space="preserve">mean score of </w:t>
      </w:r>
      <w:r w:rsidRPr="00FD5B70" w:rsidR="61F847F7">
        <w:rPr>
          <w:sz w:val="22"/>
          <w:szCs w:val="22"/>
        </w:rPr>
        <w:t>-0.08</w:t>
      </w:r>
      <w:r w:rsidRPr="00FD5B70">
        <w:rPr>
          <w:sz w:val="22"/>
          <w:szCs w:val="22"/>
        </w:rPr>
        <w:t xml:space="preserve"> on a scale of </w:t>
      </w:r>
      <w:r w:rsidRPr="00FD5B70" w:rsidR="61F847F7">
        <w:rPr>
          <w:sz w:val="22"/>
          <w:szCs w:val="22"/>
        </w:rPr>
        <w:t>-2</w:t>
      </w:r>
      <w:r w:rsidRPr="00FD5B70">
        <w:rPr>
          <w:sz w:val="22"/>
          <w:szCs w:val="22"/>
        </w:rPr>
        <w:t xml:space="preserve"> (</w:t>
      </w:r>
      <w:r w:rsidRPr="00FD5B70" w:rsidR="61F847F7">
        <w:rPr>
          <w:sz w:val="22"/>
          <w:szCs w:val="22"/>
        </w:rPr>
        <w:t>very difficult</w:t>
      </w:r>
      <w:r w:rsidRPr="00FD5B70">
        <w:rPr>
          <w:sz w:val="22"/>
          <w:szCs w:val="22"/>
        </w:rPr>
        <w:t>) to +</w:t>
      </w:r>
      <w:r w:rsidRPr="00FD5B70" w:rsidR="61F847F7">
        <w:rPr>
          <w:sz w:val="22"/>
          <w:szCs w:val="22"/>
        </w:rPr>
        <w:t>2</w:t>
      </w:r>
      <w:r w:rsidRPr="00FD5B70">
        <w:rPr>
          <w:sz w:val="22"/>
          <w:szCs w:val="22"/>
        </w:rPr>
        <w:t xml:space="preserve"> (very </w:t>
      </w:r>
      <w:r w:rsidRPr="00FD5B70" w:rsidR="61F847F7">
        <w:rPr>
          <w:sz w:val="22"/>
          <w:szCs w:val="22"/>
        </w:rPr>
        <w:t>easy</w:t>
      </w:r>
      <w:r w:rsidRPr="00FD5B70">
        <w:rPr>
          <w:sz w:val="22"/>
          <w:szCs w:val="22"/>
        </w:rPr>
        <w:t xml:space="preserve">). </w:t>
      </w:r>
    </w:p>
    <w:p w:rsidR="0007670F" w:rsidRPr="00FD5B70" w:rsidP="00FD5B70" w14:paraId="0979BCFB" w14:textId="25EAF07E">
      <w:pPr>
        <w:jc w:val="left"/>
        <w:rPr>
          <w:sz w:val="22"/>
          <w:szCs w:val="22"/>
        </w:rPr>
      </w:pPr>
      <w:r w:rsidRPr="00FD5B70">
        <w:rPr>
          <w:sz w:val="22"/>
          <w:szCs w:val="22"/>
        </w:rPr>
        <w:t>While a total of 16 parents (41%) felt that it was either ‘very easy’ (10%, n=4) or ‘quite easy’ (31%, n=12) to get information about transition options and support, the same number</w:t>
      </w:r>
      <w:r w:rsidRPr="00FD5B70" w:rsidR="00A0003D">
        <w:rPr>
          <w:sz w:val="22"/>
          <w:szCs w:val="22"/>
        </w:rPr>
        <w:t xml:space="preserve"> (</w:t>
      </w:r>
      <w:r w:rsidRPr="00FD5B70">
        <w:rPr>
          <w:sz w:val="22"/>
          <w:szCs w:val="22"/>
        </w:rPr>
        <w:t>41%</w:t>
      </w:r>
      <w:r w:rsidRPr="00FD5B70" w:rsidR="00A0003D">
        <w:rPr>
          <w:sz w:val="22"/>
          <w:szCs w:val="22"/>
        </w:rPr>
        <w:t>, n=16</w:t>
      </w:r>
      <w:r w:rsidRPr="00FD5B70">
        <w:rPr>
          <w:sz w:val="22"/>
          <w:szCs w:val="22"/>
        </w:rPr>
        <w:t>) felt that it was either ‘quite difficult’ (23%, n=9) or ‘very difficult’ (18%, n=7).  Alarmingly, 18% (n=7) had not received any information at all about transition options and support.</w:t>
      </w:r>
    </w:p>
    <w:p w:rsidR="6704D0B5" w:rsidRPr="00FD5B70" w:rsidP="00FD5B70" w14:paraId="596D7186" w14:textId="483AEF7A">
      <w:pPr>
        <w:pStyle w:val="NoSpacing"/>
        <w:jc w:val="left"/>
        <w:rPr>
          <w:sz w:val="22"/>
          <w:szCs w:val="22"/>
        </w:rPr>
      </w:pPr>
    </w:p>
    <w:p w:rsidR="003F0AB8" w:rsidRPr="00FD5B70" w:rsidP="00FD5B70" w14:paraId="713CCAB3" w14:textId="1B5F26CD">
      <w:pPr>
        <w:pStyle w:val="Table"/>
        <w:jc w:val="left"/>
        <w:rPr>
          <w:sz w:val="22"/>
          <w:szCs w:val="22"/>
        </w:rPr>
      </w:pPr>
      <w:r w:rsidRPr="00FD5B70">
        <w:rPr>
          <w:b/>
          <w:bCs/>
          <w:sz w:val="22"/>
          <w:szCs w:val="22"/>
        </w:rPr>
        <w:t>Table 4.7.</w:t>
      </w:r>
      <w:r w:rsidRPr="00FD5B70" w:rsidR="00865BFA">
        <w:rPr>
          <w:sz w:val="22"/>
          <w:szCs w:val="22"/>
        </w:rPr>
        <w:t xml:space="preserve"> How easy has it been to get information about transition options and support?</w:t>
      </w:r>
    </w:p>
    <w:bookmarkStart w:id="44" w:name="_MON_1821200534"/>
    <w:bookmarkEnd w:id="44"/>
    <w:p w:rsidR="00825241" w:rsidP="006411E9" w14:paraId="37514C14" w14:textId="49FECCB9">
      <w:r>
        <w:drawing>
          <wp:inline>
            <wp:extent cx="5562600" cy="2819400"/>
            <wp:docPr id="10008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89" name=""/>
                    <pic:cNvPicPr>
                      <a:picLocks noChangeAspect="1"/>
                    </pic:cNvPicPr>
                  </pic:nvPicPr>
                  <pic:blipFill>
                    <a:blip xmlns:r="http://schemas.openxmlformats.org/officeDocument/2006/relationships" r:embed="rId27"/>
                    <a:stretch>
                      <a:fillRect/>
                    </a:stretch>
                  </pic:blipFill>
                  <pic:spPr>
                    <a:xfrm>
                      <a:off x="0" y="0"/>
                      <a:ext cx="5562600" cy="2819400"/>
                    </a:xfrm>
                    <a:prstGeom prst="rect">
                      <a:avLst/>
                    </a:prstGeom>
                  </pic:spPr>
                </pic:pic>
              </a:graphicData>
            </a:graphic>
          </wp:inline>
        </w:drawing>
      </w:r>
    </w:p>
    <w:p w:rsidR="00114654" w:rsidP="006411E9" w14:paraId="493D764C" w14:textId="77777777"/>
    <w:p w:rsidR="0007670F" w:rsidRPr="00FD5B70" w:rsidP="00FD5B70" w14:paraId="0B59F24A" w14:textId="67A1E790">
      <w:pPr>
        <w:jc w:val="left"/>
        <w:rPr>
          <w:sz w:val="22"/>
          <w:szCs w:val="22"/>
        </w:rPr>
      </w:pPr>
      <w:r w:rsidRPr="00FD5B70">
        <w:rPr>
          <w:sz w:val="22"/>
          <w:szCs w:val="22"/>
        </w:rPr>
        <w:t>As conveyed in Table 4.8</w:t>
      </w:r>
      <w:r w:rsidRPr="00FD5B70" w:rsidR="550D6449">
        <w:rPr>
          <w:sz w:val="22"/>
          <w:szCs w:val="22"/>
        </w:rPr>
        <w:t xml:space="preserve"> below</w:t>
      </w:r>
      <w:r w:rsidRPr="00FD5B70">
        <w:rPr>
          <w:sz w:val="22"/>
          <w:szCs w:val="22"/>
        </w:rPr>
        <w:t xml:space="preserve">, parents were </w:t>
      </w:r>
      <w:r w:rsidRPr="00FD5B70" w:rsidR="54C1E40E">
        <w:rPr>
          <w:sz w:val="22"/>
          <w:szCs w:val="22"/>
        </w:rPr>
        <w:t xml:space="preserve">then </w:t>
      </w:r>
      <w:r w:rsidRPr="00FD5B70">
        <w:rPr>
          <w:sz w:val="22"/>
          <w:szCs w:val="22"/>
        </w:rPr>
        <w:t>asked, ‘What areas of support do you feel are most lacking</w:t>
      </w:r>
      <w:r w:rsidRPr="00FD5B70" w:rsidR="75DC5B27">
        <w:rPr>
          <w:sz w:val="22"/>
          <w:szCs w:val="22"/>
        </w:rPr>
        <w:t>?</w:t>
      </w:r>
      <w:r w:rsidRPr="00FD5B70">
        <w:rPr>
          <w:sz w:val="22"/>
          <w:szCs w:val="22"/>
        </w:rPr>
        <w:t xml:space="preserve">’. Again, there </w:t>
      </w:r>
      <w:r w:rsidRPr="00FD5B70" w:rsidR="75DC5B27">
        <w:rPr>
          <w:sz w:val="22"/>
          <w:szCs w:val="22"/>
        </w:rPr>
        <w:t>w</w:t>
      </w:r>
      <w:r w:rsidRPr="00FD5B70" w:rsidR="02B16BA6">
        <w:rPr>
          <w:sz w:val="22"/>
          <w:szCs w:val="22"/>
        </w:rPr>
        <w:t>ere</w:t>
      </w:r>
      <w:r w:rsidRPr="00FD5B70" w:rsidR="75DC5B27">
        <w:rPr>
          <w:sz w:val="22"/>
          <w:szCs w:val="22"/>
        </w:rPr>
        <w:t xml:space="preserve"> </w:t>
      </w:r>
      <w:r w:rsidRPr="00FD5B70">
        <w:rPr>
          <w:sz w:val="22"/>
          <w:szCs w:val="22"/>
        </w:rPr>
        <w:t>a wide range of responses across the options</w:t>
      </w:r>
      <w:r w:rsidRPr="00FD5B70" w:rsidR="1062B790">
        <w:rPr>
          <w:sz w:val="22"/>
          <w:szCs w:val="22"/>
        </w:rPr>
        <w:t xml:space="preserve"> provided</w:t>
      </w:r>
      <w:r w:rsidRPr="00FD5B70">
        <w:rPr>
          <w:sz w:val="22"/>
          <w:szCs w:val="22"/>
        </w:rPr>
        <w:t xml:space="preserve">, with ‘health and </w:t>
      </w:r>
      <w:r w:rsidRPr="00FD5B70">
        <w:rPr>
          <w:sz w:val="22"/>
          <w:szCs w:val="22"/>
        </w:rPr>
        <w:t xml:space="preserve">social care support after age 19’ (74%, n=29), ‘information and advice for parents’ (64%, n=25), and ‘transport’ (59%, n=23), reported as the top three areas of support </w:t>
      </w:r>
      <w:r w:rsidRPr="00FD5B70" w:rsidR="75DC5B27">
        <w:rPr>
          <w:sz w:val="22"/>
          <w:szCs w:val="22"/>
        </w:rPr>
        <w:t xml:space="preserve">that parents felt were most </w:t>
      </w:r>
      <w:r w:rsidRPr="00FD5B70">
        <w:rPr>
          <w:sz w:val="22"/>
          <w:szCs w:val="22"/>
        </w:rPr>
        <w:t>lacking.</w:t>
      </w:r>
      <w:r w:rsidRPr="00FD5B70" w:rsidR="2C077011">
        <w:rPr>
          <w:sz w:val="22"/>
          <w:szCs w:val="22"/>
        </w:rPr>
        <w:t xml:space="preserve"> </w:t>
      </w:r>
      <w:r w:rsidRPr="00FD5B70" w:rsidR="75DC5B27">
        <w:rPr>
          <w:sz w:val="22"/>
          <w:szCs w:val="22"/>
        </w:rPr>
        <w:t xml:space="preserve">However, there were also high response rates for </w:t>
      </w:r>
      <w:r w:rsidRPr="00FD5B70" w:rsidR="77FB4A58">
        <w:rPr>
          <w:sz w:val="22"/>
          <w:szCs w:val="22"/>
        </w:rPr>
        <w:t>‘suitable local training or education options’ (51%, n=20), ‘joined up planning between services’ (49%, n=19) and ‘work placement or employment opportunities’ (44%, n=17).</w:t>
      </w:r>
    </w:p>
    <w:p w:rsidR="00825241" w:rsidRPr="00FD5B70" w:rsidP="007164D1" w14:paraId="066E0DC9" w14:textId="77777777">
      <w:pPr>
        <w:pStyle w:val="NoSpacing"/>
      </w:pPr>
    </w:p>
    <w:p w:rsidR="00825241" w:rsidRPr="00FD5B70" w:rsidP="00FD5B70" w14:paraId="5299674B" w14:textId="34016EBF">
      <w:pPr>
        <w:pStyle w:val="Table"/>
        <w:jc w:val="left"/>
        <w:rPr>
          <w:sz w:val="22"/>
          <w:szCs w:val="22"/>
        </w:rPr>
      </w:pPr>
      <w:r w:rsidRPr="00FD5B70">
        <w:rPr>
          <w:b/>
          <w:bCs/>
          <w:sz w:val="22"/>
          <w:szCs w:val="22"/>
        </w:rPr>
        <w:t>Table 4.8.</w:t>
      </w:r>
      <w:r w:rsidRPr="00FD5B70" w:rsidR="00865BFA">
        <w:rPr>
          <w:sz w:val="22"/>
          <w:szCs w:val="22"/>
        </w:rPr>
        <w:t xml:space="preserve"> What areas of support do you feel are most lacking? (Tick all that apply)</w:t>
      </w:r>
    </w:p>
    <w:bookmarkStart w:id="45" w:name="_MON_1821200567"/>
    <w:bookmarkEnd w:id="45"/>
    <w:p w:rsidR="00825241" w:rsidP="006411E9" w14:paraId="01A2CC88" w14:textId="185999AE">
      <w:r>
        <w:drawing>
          <wp:inline>
            <wp:extent cx="5579983" cy="4076700"/>
            <wp:docPr id="10009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91" name=""/>
                    <pic:cNvPicPr>
                      <a:picLocks noChangeAspect="1"/>
                    </pic:cNvPicPr>
                  </pic:nvPicPr>
                  <pic:blipFill>
                    <a:blip xmlns:r="http://schemas.openxmlformats.org/officeDocument/2006/relationships" r:embed="rId28"/>
                    <a:stretch>
                      <a:fillRect/>
                    </a:stretch>
                  </pic:blipFill>
                  <pic:spPr>
                    <a:xfrm>
                      <a:off x="0" y="0"/>
                      <a:ext cx="5579983" cy="4076700"/>
                    </a:xfrm>
                    <a:prstGeom prst="rect">
                      <a:avLst/>
                    </a:prstGeom>
                  </pic:spPr>
                </pic:pic>
              </a:graphicData>
            </a:graphic>
          </wp:inline>
        </w:drawing>
      </w:r>
    </w:p>
    <w:p w:rsidR="001901C1" w:rsidP="002627B8" w14:paraId="5BDE768F" w14:textId="77777777"/>
    <w:p w:rsidR="00A14D49" w:rsidRPr="00FD5B70" w:rsidP="00FD5B70" w14:paraId="1725E388" w14:textId="1BEC8607">
      <w:pPr>
        <w:jc w:val="left"/>
        <w:rPr>
          <w:sz w:val="22"/>
          <w:szCs w:val="22"/>
        </w:rPr>
      </w:pPr>
      <w:r w:rsidRPr="00FD5B70">
        <w:rPr>
          <w:sz w:val="22"/>
          <w:szCs w:val="22"/>
        </w:rPr>
        <w:t xml:space="preserve">When the responses to these questions were analysed further, it can be seen that, although the number of responses was small, </w:t>
      </w:r>
      <w:r w:rsidRPr="00FD5B70" w:rsidR="00D63106">
        <w:rPr>
          <w:sz w:val="22"/>
          <w:szCs w:val="22"/>
        </w:rPr>
        <w:t>parents appeared least confident and found it hardest to access information</w:t>
      </w:r>
      <w:r w:rsidRPr="00FD5B70">
        <w:rPr>
          <w:sz w:val="22"/>
          <w:szCs w:val="22"/>
        </w:rPr>
        <w:t xml:space="preserve"> </w:t>
      </w:r>
      <w:r w:rsidRPr="00FD5B70" w:rsidR="00D63106">
        <w:rPr>
          <w:sz w:val="22"/>
          <w:szCs w:val="22"/>
        </w:rPr>
        <w:t>when they</w:t>
      </w:r>
      <w:r w:rsidRPr="00FD5B70">
        <w:rPr>
          <w:sz w:val="22"/>
          <w:szCs w:val="22"/>
        </w:rPr>
        <w:t xml:space="preserve"> live</w:t>
      </w:r>
      <w:r w:rsidRPr="00FD5B70" w:rsidR="00D63106">
        <w:rPr>
          <w:sz w:val="22"/>
          <w:szCs w:val="22"/>
        </w:rPr>
        <w:t>d</w:t>
      </w:r>
      <w:r w:rsidRPr="00FD5B70">
        <w:rPr>
          <w:sz w:val="22"/>
          <w:szCs w:val="22"/>
        </w:rPr>
        <w:t xml:space="preserve"> in areas covered by the Southern and Western regions of the Education Authority or the Southern and Western Health and Social Care Trusts</w:t>
      </w:r>
      <w:r w:rsidRPr="00FD5B70" w:rsidR="00D63106">
        <w:rPr>
          <w:sz w:val="22"/>
          <w:szCs w:val="22"/>
        </w:rPr>
        <w:t xml:space="preserve">.  </w:t>
      </w:r>
    </w:p>
    <w:p w:rsidR="00A14D49" w:rsidRPr="00FD5B70" w:rsidP="00FD5B70" w14:paraId="26AB3F80" w14:textId="7BB7E931">
      <w:pPr>
        <w:jc w:val="left"/>
        <w:rPr>
          <w:sz w:val="22"/>
          <w:szCs w:val="22"/>
        </w:rPr>
      </w:pPr>
      <w:r w:rsidRPr="00FD5B70">
        <w:rPr>
          <w:sz w:val="22"/>
          <w:szCs w:val="22"/>
        </w:rPr>
        <w:t xml:space="preserve">By contrast, parents appeared </w:t>
      </w:r>
      <w:r w:rsidRPr="00FD5B70" w:rsidR="00D63106">
        <w:rPr>
          <w:sz w:val="22"/>
          <w:szCs w:val="22"/>
        </w:rPr>
        <w:t>most</w:t>
      </w:r>
      <w:r w:rsidRPr="00FD5B70">
        <w:rPr>
          <w:sz w:val="22"/>
          <w:szCs w:val="22"/>
        </w:rPr>
        <w:t xml:space="preserve"> confident and found it easie</w:t>
      </w:r>
      <w:r w:rsidRPr="00FD5B70" w:rsidR="00D63106">
        <w:rPr>
          <w:sz w:val="22"/>
          <w:szCs w:val="22"/>
        </w:rPr>
        <w:t>st</w:t>
      </w:r>
      <w:r w:rsidRPr="00FD5B70">
        <w:rPr>
          <w:sz w:val="22"/>
          <w:szCs w:val="22"/>
        </w:rPr>
        <w:t xml:space="preserve"> to access information when they lived in areas covered by the Belfast and Northern regions of the Education Authority or the Belfast and Northern Health and Social Care Trusts</w:t>
      </w:r>
      <w:r w:rsidRPr="00FD5B70" w:rsidR="00D63106">
        <w:rPr>
          <w:sz w:val="22"/>
          <w:szCs w:val="22"/>
        </w:rPr>
        <w:t xml:space="preserve">. This would suggest that there is at least some regional variation in provision. </w:t>
      </w:r>
    </w:p>
    <w:p w:rsidR="002627B8" w:rsidP="00FD5B70" w14:paraId="1A2C9C4C" w14:textId="068C31B2">
      <w:pPr>
        <w:jc w:val="left"/>
        <w:rPr>
          <w:sz w:val="22"/>
          <w:szCs w:val="22"/>
        </w:rPr>
      </w:pPr>
      <w:r w:rsidRPr="00FD5B70">
        <w:rPr>
          <w:sz w:val="22"/>
          <w:szCs w:val="22"/>
        </w:rPr>
        <w:t>There were</w:t>
      </w:r>
      <w:r w:rsidRPr="00FD5B70" w:rsidR="5EC6376A">
        <w:rPr>
          <w:sz w:val="22"/>
          <w:szCs w:val="22"/>
        </w:rPr>
        <w:t xml:space="preserve">, </w:t>
      </w:r>
      <w:r w:rsidRPr="00FD5B70" w:rsidR="7263BA5E">
        <w:rPr>
          <w:sz w:val="22"/>
          <w:szCs w:val="22"/>
        </w:rPr>
        <w:t>however</w:t>
      </w:r>
      <w:r w:rsidRPr="00FD5B70" w:rsidR="0740F48A">
        <w:rPr>
          <w:sz w:val="22"/>
          <w:szCs w:val="22"/>
        </w:rPr>
        <w:t>,</w:t>
      </w:r>
      <w:r w:rsidRPr="00FD5B70" w:rsidR="7263BA5E">
        <w:rPr>
          <w:sz w:val="22"/>
          <w:szCs w:val="22"/>
        </w:rPr>
        <w:t xml:space="preserve"> </w:t>
      </w:r>
      <w:r w:rsidRPr="00FD5B70">
        <w:rPr>
          <w:sz w:val="22"/>
          <w:szCs w:val="22"/>
        </w:rPr>
        <w:t>no significant differences in confidence levels or in accessing information depending on the child’s type of disability.</w:t>
      </w:r>
    </w:p>
    <w:p w:rsidR="005E0F2F" w:rsidRPr="00FD5B70" w:rsidP="00FD5B70" w14:paraId="213FF71D" w14:textId="77777777">
      <w:pPr>
        <w:jc w:val="left"/>
        <w:rPr>
          <w:sz w:val="22"/>
          <w:szCs w:val="22"/>
        </w:rPr>
      </w:pPr>
    </w:p>
    <w:p w:rsidR="00211D0E" w:rsidP="0041519A" w14:paraId="4B859B98" w14:textId="22D8B89A">
      <w:pPr>
        <w:pStyle w:val="Heading2"/>
      </w:pPr>
      <w:bookmarkStart w:id="46" w:name="_Toc220413169"/>
      <w:r>
        <w:t xml:space="preserve">4.3 </w:t>
      </w:r>
      <w:r w:rsidR="478EF862">
        <w:t xml:space="preserve">Survey Open-Ended Responses: </w:t>
      </w:r>
      <w:r>
        <w:t>The Biggest Positive Difference to Transition?</w:t>
      </w:r>
      <w:bookmarkEnd w:id="46"/>
    </w:p>
    <w:p w:rsidR="0041519A" w:rsidRPr="00BF07B2" w:rsidP="00BF07B2" w14:paraId="4AD8A018" w14:textId="4FA38366">
      <w:pPr>
        <w:jc w:val="left"/>
        <w:rPr>
          <w:sz w:val="22"/>
          <w:szCs w:val="22"/>
        </w:rPr>
      </w:pPr>
      <w:r w:rsidRPr="00BF07B2">
        <w:rPr>
          <w:sz w:val="22"/>
          <w:szCs w:val="22"/>
        </w:rPr>
        <w:t>Parents were given the opportunity to provide further information on what would make the biggest positive differen</w:t>
      </w:r>
      <w:r w:rsidRPr="00BF07B2" w:rsidR="0629A777">
        <w:rPr>
          <w:sz w:val="22"/>
          <w:szCs w:val="22"/>
        </w:rPr>
        <w:t>ce</w:t>
      </w:r>
      <w:r w:rsidRPr="00BF07B2">
        <w:rPr>
          <w:sz w:val="22"/>
          <w:szCs w:val="22"/>
        </w:rPr>
        <w:t xml:space="preserve"> to transition, via a final open-ended survey question. As </w:t>
      </w:r>
      <w:r w:rsidRPr="00BF07B2" w:rsidR="735BB77F">
        <w:rPr>
          <w:sz w:val="22"/>
          <w:szCs w:val="22"/>
        </w:rPr>
        <w:t>detailed</w:t>
      </w:r>
      <w:r w:rsidRPr="00BF07B2">
        <w:rPr>
          <w:sz w:val="22"/>
          <w:szCs w:val="22"/>
        </w:rPr>
        <w:t xml:space="preserve"> in the following sub-sections, parents highlighted many of the prior established challenge</w:t>
      </w:r>
      <w:r w:rsidRPr="00BF07B2" w:rsidR="735BB77F">
        <w:rPr>
          <w:sz w:val="22"/>
          <w:szCs w:val="22"/>
        </w:rPr>
        <w:t xml:space="preserve"> areas (e.g., support and guidance, information and communication, transport, inequalities, </w:t>
      </w:r>
      <w:r w:rsidRPr="00BF07B2" w:rsidR="77F8DCC7">
        <w:rPr>
          <w:sz w:val="22"/>
          <w:szCs w:val="22"/>
        </w:rPr>
        <w:t xml:space="preserve">early timing, tailored opportunities, </w:t>
      </w:r>
      <w:r w:rsidRPr="00BF07B2" w:rsidR="735BB77F">
        <w:rPr>
          <w:sz w:val="22"/>
          <w:szCs w:val="22"/>
        </w:rPr>
        <w:t>and overall planning)</w:t>
      </w:r>
      <w:r w:rsidRPr="00BF07B2">
        <w:rPr>
          <w:sz w:val="22"/>
          <w:szCs w:val="22"/>
        </w:rPr>
        <w:t>, whilst also providing further insight into how the</w:t>
      </w:r>
      <w:r w:rsidRPr="00BF07B2" w:rsidR="735BB77F">
        <w:rPr>
          <w:sz w:val="22"/>
          <w:szCs w:val="22"/>
        </w:rPr>
        <w:t>se</w:t>
      </w:r>
      <w:r w:rsidRPr="00BF07B2">
        <w:rPr>
          <w:sz w:val="22"/>
          <w:szCs w:val="22"/>
        </w:rPr>
        <w:t xml:space="preserve"> challenges impact their children</w:t>
      </w:r>
      <w:r w:rsidRPr="00BF07B2" w:rsidR="0EC9CA37">
        <w:rPr>
          <w:sz w:val="22"/>
          <w:szCs w:val="22"/>
        </w:rPr>
        <w:t xml:space="preserve"> and</w:t>
      </w:r>
      <w:r w:rsidRPr="00BF07B2">
        <w:rPr>
          <w:sz w:val="22"/>
          <w:szCs w:val="22"/>
        </w:rPr>
        <w:t xml:space="preserve"> the wider family.</w:t>
      </w:r>
    </w:p>
    <w:p w:rsidR="006101E6" w:rsidP="006411E9" w14:paraId="2F1F45C8" w14:textId="77777777"/>
    <w:p w:rsidR="0041519A" w:rsidP="00FC3B25" w14:paraId="74A77953" w14:textId="4D7CFC8E">
      <w:pPr>
        <w:pStyle w:val="Heading3"/>
      </w:pPr>
      <w:bookmarkStart w:id="47" w:name="_Toc220413170"/>
      <w:r>
        <w:t xml:space="preserve">4.3.1 </w:t>
      </w:r>
      <w:bookmarkStart w:id="48" w:name="_Hlk210688291"/>
      <w:r w:rsidR="0C190A17">
        <w:t>Inadequate</w:t>
      </w:r>
      <w:r>
        <w:t xml:space="preserve"> Transition Planning</w:t>
      </w:r>
      <w:bookmarkEnd w:id="48"/>
      <w:r w:rsidR="073C649A">
        <w:t>, Information and Communication</w:t>
      </w:r>
      <w:bookmarkEnd w:id="47"/>
    </w:p>
    <w:p w:rsidR="0041519A" w:rsidRPr="00BF07B2" w:rsidP="00BF07B2" w14:paraId="39A64A04" w14:textId="4BA90FFF">
      <w:pPr>
        <w:jc w:val="left"/>
        <w:rPr>
          <w:sz w:val="22"/>
          <w:szCs w:val="22"/>
        </w:rPr>
      </w:pPr>
      <w:r w:rsidRPr="00BF07B2">
        <w:rPr>
          <w:sz w:val="22"/>
          <w:szCs w:val="22"/>
        </w:rPr>
        <w:t xml:space="preserve">Many parents </w:t>
      </w:r>
      <w:r w:rsidRPr="00BF07B2" w:rsidR="00D63106">
        <w:rPr>
          <w:sz w:val="22"/>
          <w:szCs w:val="22"/>
        </w:rPr>
        <w:t xml:space="preserve">were </w:t>
      </w:r>
      <w:r w:rsidRPr="00BF07B2">
        <w:rPr>
          <w:sz w:val="22"/>
          <w:szCs w:val="22"/>
        </w:rPr>
        <w:t>concerned about the absence of a clear, timely and personalised transition plan from school to adult services.</w:t>
      </w:r>
      <w:r w:rsidRPr="00BF07B2" w:rsidR="00B33791">
        <w:rPr>
          <w:sz w:val="22"/>
          <w:szCs w:val="22"/>
        </w:rPr>
        <w:t xml:space="preserve"> They also indicate</w:t>
      </w:r>
      <w:r w:rsidRPr="00BF07B2" w:rsidR="00D63106">
        <w:rPr>
          <w:sz w:val="22"/>
          <w:szCs w:val="22"/>
        </w:rPr>
        <w:t>d</w:t>
      </w:r>
      <w:r w:rsidRPr="00BF07B2" w:rsidR="00B33791">
        <w:rPr>
          <w:sz w:val="22"/>
          <w:szCs w:val="22"/>
        </w:rPr>
        <w:t xml:space="preserve"> a need for more centralised information and better communication.</w:t>
      </w:r>
    </w:p>
    <w:p w:rsidR="00FC3B25" w:rsidP="006411E9" w14:paraId="76E24614" w14:textId="77777777"/>
    <w:p w:rsidR="0041519A" w:rsidP="00FC3B25" w14:paraId="45B847D1" w14:textId="5C7D5D9D">
      <w:r>
        <w:rPr>
          <w:noProof/>
          <w:lang w:eastAsia="en-GB"/>
        </w:rPr>
        <mc:AlternateContent>
          <mc:Choice Requires="wps">
            <w:drawing>
              <wp:inline distT="0" distB="0" distL="0" distR="0">
                <wp:extent cx="5689600" cy="4222750"/>
                <wp:effectExtent l="38100" t="38100" r="101600" b="101600"/>
                <wp:docPr id="2127985088" name="Speech Bubble: Rectangle with Corners Rounded 1"/>
                <wp:cNvGraphicFramePr/>
                <a:graphic xmlns:a="http://schemas.openxmlformats.org/drawingml/2006/main">
                  <a:graphicData uri="http://schemas.microsoft.com/office/word/2010/wordprocessingShape">
                    <wps:wsp xmlns:wps="http://schemas.microsoft.com/office/word/2010/wordprocessingShape">
                      <wps:cNvSpPr/>
                      <wps:spPr>
                        <a:xfrm>
                          <a:off x="0" y="0"/>
                          <a:ext cx="5689600" cy="4222750"/>
                        </a:xfrm>
                        <a:prstGeom prst="roundRect">
                          <a:avLst>
                            <a:gd name="adj" fmla="val 5351"/>
                          </a:avLst>
                        </a:prstGeom>
                        <a:solidFill>
                          <a:srgbClr val="EAF3FA"/>
                        </a:solidFill>
                        <a:ln>
                          <a:noFill/>
                        </a:ln>
                        <a:effectLst>
                          <a:outerShdw blurRad="50800" dist="38100" dir="2700000" sx="100000" sy="100000" kx="0" ky="0" algn="tl" rotWithShape="0">
                            <a:prstClr val="black">
                              <a:alpha val="40000"/>
                            </a:prstClr>
                          </a:outerShdw>
                        </a:effectLst>
                      </wps:spPr>
                      <wps:style>
                        <a:lnRef idx="2">
                          <a:schemeClr val="accent1">
                            <a:shade val="15000"/>
                          </a:schemeClr>
                        </a:lnRef>
                        <a:fillRef idx="1">
                          <a:schemeClr val="accent1"/>
                        </a:fillRef>
                        <a:effectRef idx="0">
                          <a:schemeClr val="accent1"/>
                        </a:effectRef>
                        <a:fontRef idx="minor">
                          <a:schemeClr val="lt1"/>
                        </a:fontRef>
                      </wps:style>
                      <wps:txbx>
                        <w:txbxContent>
                          <w:p w:rsidR="00360A88" w:rsidRPr="00D77EEA" w:rsidP="00F340E3" w14:textId="14765746">
                            <w:pPr>
                              <w:pStyle w:val="NoSpacing"/>
                              <w:rPr>
                                <w:i/>
                                <w:iCs/>
                                <w:color w:val="000000" w:themeColor="text1"/>
                                <w:sz w:val="22"/>
                                <w:szCs w:val="22"/>
                              </w:rPr>
                            </w:pPr>
                            <w:bookmarkStart w:id="49" w:name="_Hlk215741533"/>
                            <w:r w:rsidRPr="00D77EEA">
                              <w:rPr>
                                <w:i/>
                                <w:iCs/>
                                <w:color w:val="000000" w:themeColor="text1"/>
                                <w:sz w:val="22"/>
                                <w:szCs w:val="22"/>
                              </w:rPr>
                              <w:t>"Current post-19 provision is wholly inadequate. There is no joined up thinking across Northern Ireland and no central information point for parents."</w:t>
                            </w:r>
                          </w:p>
                          <w:bookmarkEnd w:id="49"/>
                          <w:p w:rsidR="00360A88" w:rsidRPr="00D77EEA" w:rsidP="00FC3B25" w14:textId="77777777">
                            <w:pPr>
                              <w:pStyle w:val="NoSpacing"/>
                              <w:rPr>
                                <w:i/>
                                <w:iCs/>
                                <w:color w:val="000000" w:themeColor="text1"/>
                                <w:sz w:val="22"/>
                                <w:szCs w:val="22"/>
                              </w:rPr>
                            </w:pPr>
                          </w:p>
                          <w:p w:rsidR="00360A88" w:rsidRPr="00D77EEA" w:rsidP="00FC3B25" w14:textId="3233E131">
                            <w:pPr>
                              <w:pStyle w:val="NoSpacing"/>
                              <w:rPr>
                                <w:i/>
                                <w:iCs/>
                                <w:color w:val="000000" w:themeColor="text1"/>
                                <w:sz w:val="22"/>
                                <w:szCs w:val="22"/>
                              </w:rPr>
                            </w:pPr>
                            <w:r w:rsidRPr="00D77EEA">
                              <w:rPr>
                                <w:i/>
                                <w:iCs/>
                                <w:color w:val="000000" w:themeColor="text1"/>
                                <w:sz w:val="22"/>
                                <w:szCs w:val="22"/>
                              </w:rPr>
                              <w:t>"Being given a clear pathway early on about what is available."</w:t>
                            </w:r>
                          </w:p>
                          <w:p w:rsidR="00360A88" w:rsidRPr="00D77EEA" w:rsidP="00FC3B25" w14:textId="77777777">
                            <w:pPr>
                              <w:pStyle w:val="NoSpacing"/>
                              <w:rPr>
                                <w:i/>
                                <w:iCs/>
                                <w:color w:val="000000" w:themeColor="text1"/>
                                <w:sz w:val="22"/>
                                <w:szCs w:val="22"/>
                              </w:rPr>
                            </w:pPr>
                          </w:p>
                          <w:p w:rsidR="00360A88" w:rsidRPr="00D77EEA" w:rsidP="00FC3B25" w14:textId="0B52E73A">
                            <w:pPr>
                              <w:pStyle w:val="NoSpacing"/>
                              <w:rPr>
                                <w:i/>
                                <w:iCs/>
                                <w:color w:val="000000" w:themeColor="text1"/>
                                <w:sz w:val="22"/>
                                <w:szCs w:val="22"/>
                              </w:rPr>
                            </w:pPr>
                            <w:bookmarkStart w:id="50" w:name="_Hlk210688301"/>
                            <w:r w:rsidRPr="00D77EEA">
                              <w:rPr>
                                <w:i/>
                                <w:iCs/>
                                <w:color w:val="000000" w:themeColor="text1"/>
                                <w:sz w:val="22"/>
                                <w:szCs w:val="22"/>
                              </w:rPr>
                              <w:t>"A proper transition plan with plenty of information and good communication between school, home, and services."</w:t>
                            </w:r>
                            <w:bookmarkEnd w:id="50"/>
                          </w:p>
                          <w:p w:rsidR="00360A88" w:rsidRPr="00D77EEA" w:rsidP="00FC3B25" w14:textId="77777777">
                            <w:pPr>
                              <w:pStyle w:val="NoSpacing"/>
                              <w:rPr>
                                <w:i/>
                                <w:iCs/>
                                <w:color w:val="000000" w:themeColor="text1"/>
                                <w:sz w:val="22"/>
                                <w:szCs w:val="22"/>
                              </w:rPr>
                            </w:pPr>
                          </w:p>
                          <w:p w:rsidR="00360A88" w:rsidRPr="00D77EEA" w:rsidP="00FC3B25" w14:textId="067D480F">
                            <w:pPr>
                              <w:pStyle w:val="NoSpacing"/>
                              <w:rPr>
                                <w:i/>
                                <w:iCs/>
                                <w:color w:val="000000" w:themeColor="text1"/>
                                <w:sz w:val="22"/>
                                <w:szCs w:val="22"/>
                              </w:rPr>
                            </w:pPr>
                            <w:r w:rsidRPr="00D77EEA">
                              <w:rPr>
                                <w:i/>
                                <w:iCs/>
                                <w:color w:val="000000" w:themeColor="text1"/>
                                <w:sz w:val="22"/>
                                <w:szCs w:val="22"/>
                              </w:rPr>
                              <w:t>"Better preparation a transition day."</w:t>
                            </w:r>
                          </w:p>
                          <w:p w:rsidR="00360A88" w:rsidRPr="00D77EEA" w:rsidP="00FC3B25" w14:textId="77777777">
                            <w:pPr>
                              <w:pStyle w:val="NoSpacing"/>
                              <w:rPr>
                                <w:i/>
                                <w:iCs/>
                                <w:color w:val="000000" w:themeColor="text1"/>
                                <w:sz w:val="22"/>
                                <w:szCs w:val="22"/>
                              </w:rPr>
                            </w:pPr>
                          </w:p>
                          <w:p w:rsidR="00360A88" w:rsidRPr="00D77EEA" w:rsidP="00F340E3" w14:textId="423594A9">
                            <w:pPr>
                              <w:pStyle w:val="NoSpacing"/>
                              <w:rPr>
                                <w:i/>
                                <w:iCs/>
                                <w:color w:val="000000" w:themeColor="text1"/>
                                <w:sz w:val="22"/>
                                <w:szCs w:val="22"/>
                              </w:rPr>
                            </w:pPr>
                            <w:r w:rsidRPr="00D77EEA">
                              <w:rPr>
                                <w:i/>
                                <w:iCs/>
                                <w:color w:val="000000" w:themeColor="text1"/>
                                <w:sz w:val="22"/>
                                <w:szCs w:val="22"/>
                              </w:rPr>
                              <w:t>"Early conversations are the key to a smooth transition being told your child’s options."</w:t>
                            </w:r>
                          </w:p>
                          <w:p w:rsidR="00360A88" w:rsidRPr="00D77EEA" w:rsidP="00F340E3" w14:textId="77777777">
                            <w:pPr>
                              <w:pStyle w:val="NoSpacing"/>
                              <w:rPr>
                                <w:i/>
                                <w:iCs/>
                                <w:color w:val="000000" w:themeColor="text1"/>
                                <w:sz w:val="22"/>
                                <w:szCs w:val="22"/>
                              </w:rPr>
                            </w:pPr>
                          </w:p>
                          <w:p w:rsidR="00360A88" w:rsidRPr="00D77EEA" w:rsidP="006C0720" w14:textId="7DEA543C">
                            <w:pPr>
                              <w:pStyle w:val="NoSpacing"/>
                              <w:rPr>
                                <w:i/>
                                <w:iCs/>
                                <w:color w:val="000000" w:themeColor="text1"/>
                                <w:sz w:val="22"/>
                                <w:szCs w:val="22"/>
                              </w:rPr>
                            </w:pPr>
                            <w:r w:rsidRPr="00D77EEA">
                              <w:rPr>
                                <w:i/>
                                <w:iCs/>
                                <w:color w:val="000000" w:themeColor="text1"/>
                                <w:sz w:val="22"/>
                                <w:szCs w:val="22"/>
                              </w:rPr>
                              <w:t>"Centralised information.”</w:t>
                            </w:r>
                          </w:p>
                          <w:p w:rsidR="00360A88" w:rsidRPr="00D77EEA" w:rsidP="00F340E3" w14:textId="77777777">
                            <w:pPr>
                              <w:pStyle w:val="NoSpacing"/>
                              <w:rPr>
                                <w:i/>
                                <w:iCs/>
                                <w:color w:val="000000" w:themeColor="text1"/>
                                <w:sz w:val="22"/>
                                <w:szCs w:val="22"/>
                              </w:rPr>
                            </w:pPr>
                          </w:p>
                          <w:p w:rsidR="00360A88" w:rsidRPr="00D77EEA" w:rsidP="00F340E3" w14:textId="1C080E52">
                            <w:pPr>
                              <w:pStyle w:val="NoSpacing"/>
                              <w:rPr>
                                <w:i/>
                                <w:iCs/>
                                <w:color w:val="000000" w:themeColor="text1"/>
                                <w:sz w:val="22"/>
                                <w:szCs w:val="22"/>
                              </w:rPr>
                            </w:pPr>
                            <w:r w:rsidRPr="00D77EEA">
                              <w:rPr>
                                <w:i/>
                                <w:iCs/>
                                <w:color w:val="000000" w:themeColor="text1"/>
                                <w:sz w:val="22"/>
                                <w:szCs w:val="22"/>
                              </w:rPr>
                              <w:t>"A co-ordinated approach across all trusts...”</w:t>
                            </w:r>
                          </w:p>
                          <w:p w:rsidR="00360A88" w:rsidRPr="00D77EEA" w:rsidP="00F340E3" w14:textId="77777777">
                            <w:pPr>
                              <w:pStyle w:val="NoSpacing"/>
                              <w:rPr>
                                <w:i/>
                                <w:iCs/>
                                <w:color w:val="000000" w:themeColor="text1"/>
                                <w:sz w:val="22"/>
                                <w:szCs w:val="22"/>
                              </w:rPr>
                            </w:pPr>
                          </w:p>
                          <w:p w:rsidR="00360A88" w:rsidRPr="00D77EEA" w:rsidP="00F340E3" w14:textId="77777777">
                            <w:pPr>
                              <w:pStyle w:val="NoSpacing"/>
                              <w:rPr>
                                <w:i/>
                                <w:iCs/>
                                <w:color w:val="000000" w:themeColor="text1"/>
                                <w:sz w:val="22"/>
                                <w:szCs w:val="22"/>
                              </w:rPr>
                            </w:pPr>
                            <w:r w:rsidRPr="00D77EEA">
                              <w:rPr>
                                <w:i/>
                                <w:iCs/>
                                <w:color w:val="000000" w:themeColor="text1"/>
                                <w:sz w:val="22"/>
                                <w:szCs w:val="22"/>
                              </w:rPr>
                              <w:t>"More information about prospects and options beyond next placement - ie long term plan, housing &amp; work."</w:t>
                            </w:r>
                          </w:p>
                          <w:p w:rsidR="00360A88" w:rsidRPr="00D77EEA" w:rsidP="00F340E3" w14:textId="77777777">
                            <w:pPr>
                              <w:pStyle w:val="NoSpacing"/>
                              <w:rPr>
                                <w:i/>
                                <w:iCs/>
                                <w:color w:val="000000" w:themeColor="text1"/>
                                <w:sz w:val="22"/>
                                <w:szCs w:val="22"/>
                              </w:rPr>
                            </w:pPr>
                          </w:p>
                          <w:p w:rsidR="00360A88" w:rsidRPr="00D77EEA" w:rsidP="00F340E3" w14:textId="0EAF2315">
                            <w:pPr>
                              <w:pStyle w:val="NoSpacing"/>
                              <w:rPr>
                                <w:i/>
                                <w:iCs/>
                                <w:color w:val="000000" w:themeColor="text1"/>
                                <w:sz w:val="22"/>
                                <w:szCs w:val="22"/>
                              </w:rPr>
                            </w:pPr>
                            <w:r w:rsidRPr="00D77EEA">
                              <w:rPr>
                                <w:i/>
                                <w:iCs/>
                                <w:color w:val="000000" w:themeColor="text1"/>
                                <w:sz w:val="22"/>
                                <w:szCs w:val="22"/>
                              </w:rPr>
                              <w:t>"More information on what is out there..."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inline>
            </w:drawing>
          </mc:Choice>
          <mc:Fallback>
            <w:pict>
              <v:roundrect id="Speech Bubble: Rectangle with Corners Rounded 1" o:spid="_x0000_i1025" style="width:448pt;height:332.5pt;mso-left-percent:-10001;mso-position-horizontal-relative:char;mso-position-vertical-relative:line;mso-top-percent:-10001;mso-wrap-style:square;visibility:visible;v-text-anchor:middle" arcsize="3507f" fillcolor="#eaf3fa" stroked="f" strokeweight="1pt">
                <v:stroke joinstyle="miter"/>
                <v:shadow on="t" color="black" opacity="26214f" origin="-0.5,-0.5" offset="2.12pt,2.12pt"/>
                <v:textbox>
                  <w:txbxContent>
                    <w:p w:rsidR="00360A88" w:rsidRPr="00D77EEA" w:rsidP="00F340E3" w14:paraId="6BA7D10B" w14:textId="14765746">
                      <w:pPr>
                        <w:pStyle w:val="NoSpacing"/>
                        <w:rPr>
                          <w:i/>
                          <w:iCs/>
                          <w:color w:val="000000" w:themeColor="text1"/>
                          <w:sz w:val="22"/>
                          <w:szCs w:val="22"/>
                        </w:rPr>
                      </w:pPr>
                      <w:bookmarkStart w:id="49" w:name="_Hlk215741533"/>
                      <w:r w:rsidRPr="00D77EEA">
                        <w:rPr>
                          <w:i/>
                          <w:iCs/>
                          <w:color w:val="000000" w:themeColor="text1"/>
                          <w:sz w:val="22"/>
                          <w:szCs w:val="22"/>
                        </w:rPr>
                        <w:t>"Current post-19 provision is wholly inadequate. There is no joined up thinking across Northern Ireland and no central information point for parents."</w:t>
                      </w:r>
                    </w:p>
                    <w:bookmarkEnd w:id="49"/>
                    <w:p w:rsidR="00360A88" w:rsidRPr="00D77EEA" w:rsidP="00FC3B25" w14:paraId="3359D50F" w14:textId="77777777">
                      <w:pPr>
                        <w:pStyle w:val="NoSpacing"/>
                        <w:rPr>
                          <w:i/>
                          <w:iCs/>
                          <w:color w:val="000000" w:themeColor="text1"/>
                          <w:sz w:val="22"/>
                          <w:szCs w:val="22"/>
                        </w:rPr>
                      </w:pPr>
                    </w:p>
                    <w:p w:rsidR="00360A88" w:rsidRPr="00D77EEA" w:rsidP="00FC3B25" w14:paraId="7BE90DC0" w14:textId="3233E131">
                      <w:pPr>
                        <w:pStyle w:val="NoSpacing"/>
                        <w:rPr>
                          <w:i/>
                          <w:iCs/>
                          <w:color w:val="000000" w:themeColor="text1"/>
                          <w:sz w:val="22"/>
                          <w:szCs w:val="22"/>
                        </w:rPr>
                      </w:pPr>
                      <w:r w:rsidRPr="00D77EEA">
                        <w:rPr>
                          <w:i/>
                          <w:iCs/>
                          <w:color w:val="000000" w:themeColor="text1"/>
                          <w:sz w:val="22"/>
                          <w:szCs w:val="22"/>
                        </w:rPr>
                        <w:t>"Being given a clear pathway early on about what is available."</w:t>
                      </w:r>
                    </w:p>
                    <w:p w:rsidR="00360A88" w:rsidRPr="00D77EEA" w:rsidP="00FC3B25" w14:paraId="3AFF46F8" w14:textId="77777777">
                      <w:pPr>
                        <w:pStyle w:val="NoSpacing"/>
                        <w:rPr>
                          <w:i/>
                          <w:iCs/>
                          <w:color w:val="000000" w:themeColor="text1"/>
                          <w:sz w:val="22"/>
                          <w:szCs w:val="22"/>
                        </w:rPr>
                      </w:pPr>
                    </w:p>
                    <w:p w:rsidR="00360A88" w:rsidRPr="00D77EEA" w:rsidP="00FC3B25" w14:paraId="36C16D45" w14:textId="0B52E73A">
                      <w:pPr>
                        <w:pStyle w:val="NoSpacing"/>
                        <w:rPr>
                          <w:i/>
                          <w:iCs/>
                          <w:color w:val="000000" w:themeColor="text1"/>
                          <w:sz w:val="22"/>
                          <w:szCs w:val="22"/>
                        </w:rPr>
                      </w:pPr>
                      <w:bookmarkStart w:id="50" w:name="_Hlk210688301"/>
                      <w:r w:rsidRPr="00D77EEA">
                        <w:rPr>
                          <w:i/>
                          <w:iCs/>
                          <w:color w:val="000000" w:themeColor="text1"/>
                          <w:sz w:val="22"/>
                          <w:szCs w:val="22"/>
                        </w:rPr>
                        <w:t>"A proper transition plan with plenty of information and good communication between school, home, and services."</w:t>
                      </w:r>
                      <w:bookmarkEnd w:id="50"/>
                    </w:p>
                    <w:p w:rsidR="00360A88" w:rsidRPr="00D77EEA" w:rsidP="00FC3B25" w14:paraId="6DA45B94" w14:textId="77777777">
                      <w:pPr>
                        <w:pStyle w:val="NoSpacing"/>
                        <w:rPr>
                          <w:i/>
                          <w:iCs/>
                          <w:color w:val="000000" w:themeColor="text1"/>
                          <w:sz w:val="22"/>
                          <w:szCs w:val="22"/>
                        </w:rPr>
                      </w:pPr>
                    </w:p>
                    <w:p w:rsidR="00360A88" w:rsidRPr="00D77EEA" w:rsidP="00FC3B25" w14:paraId="3589C6E9" w14:textId="067D480F">
                      <w:pPr>
                        <w:pStyle w:val="NoSpacing"/>
                        <w:rPr>
                          <w:i/>
                          <w:iCs/>
                          <w:color w:val="000000" w:themeColor="text1"/>
                          <w:sz w:val="22"/>
                          <w:szCs w:val="22"/>
                        </w:rPr>
                      </w:pPr>
                      <w:r w:rsidRPr="00D77EEA">
                        <w:rPr>
                          <w:i/>
                          <w:iCs/>
                          <w:color w:val="000000" w:themeColor="text1"/>
                          <w:sz w:val="22"/>
                          <w:szCs w:val="22"/>
                        </w:rPr>
                        <w:t>"Better preparation a transition day."</w:t>
                      </w:r>
                    </w:p>
                    <w:p w:rsidR="00360A88" w:rsidRPr="00D77EEA" w:rsidP="00FC3B25" w14:paraId="46A17F6B" w14:textId="77777777">
                      <w:pPr>
                        <w:pStyle w:val="NoSpacing"/>
                        <w:rPr>
                          <w:i/>
                          <w:iCs/>
                          <w:color w:val="000000" w:themeColor="text1"/>
                          <w:sz w:val="22"/>
                          <w:szCs w:val="22"/>
                        </w:rPr>
                      </w:pPr>
                    </w:p>
                    <w:p w:rsidR="00360A88" w:rsidRPr="00D77EEA" w:rsidP="00F340E3" w14:paraId="3583B01F" w14:textId="423594A9">
                      <w:pPr>
                        <w:pStyle w:val="NoSpacing"/>
                        <w:rPr>
                          <w:i/>
                          <w:iCs/>
                          <w:color w:val="000000" w:themeColor="text1"/>
                          <w:sz w:val="22"/>
                          <w:szCs w:val="22"/>
                        </w:rPr>
                      </w:pPr>
                      <w:r w:rsidRPr="00D77EEA">
                        <w:rPr>
                          <w:i/>
                          <w:iCs/>
                          <w:color w:val="000000" w:themeColor="text1"/>
                          <w:sz w:val="22"/>
                          <w:szCs w:val="22"/>
                        </w:rPr>
                        <w:t>"Early conversations are the key to a smooth transition being told your child’s options."</w:t>
                      </w:r>
                    </w:p>
                    <w:p w:rsidR="00360A88" w:rsidRPr="00D77EEA" w:rsidP="00F340E3" w14:paraId="0806BB73" w14:textId="77777777">
                      <w:pPr>
                        <w:pStyle w:val="NoSpacing"/>
                        <w:rPr>
                          <w:i/>
                          <w:iCs/>
                          <w:color w:val="000000" w:themeColor="text1"/>
                          <w:sz w:val="22"/>
                          <w:szCs w:val="22"/>
                        </w:rPr>
                      </w:pPr>
                    </w:p>
                    <w:p w:rsidR="00360A88" w:rsidRPr="00D77EEA" w:rsidP="006C0720" w14:paraId="0551DC62" w14:textId="7DEA543C">
                      <w:pPr>
                        <w:pStyle w:val="NoSpacing"/>
                        <w:rPr>
                          <w:i/>
                          <w:iCs/>
                          <w:color w:val="000000" w:themeColor="text1"/>
                          <w:sz w:val="22"/>
                          <w:szCs w:val="22"/>
                        </w:rPr>
                      </w:pPr>
                      <w:r w:rsidRPr="00D77EEA">
                        <w:rPr>
                          <w:i/>
                          <w:iCs/>
                          <w:color w:val="000000" w:themeColor="text1"/>
                          <w:sz w:val="22"/>
                          <w:szCs w:val="22"/>
                        </w:rPr>
                        <w:t>"Centralised information.”</w:t>
                      </w:r>
                    </w:p>
                    <w:p w:rsidR="00360A88" w:rsidRPr="00D77EEA" w:rsidP="00F340E3" w14:paraId="30805885" w14:textId="77777777">
                      <w:pPr>
                        <w:pStyle w:val="NoSpacing"/>
                        <w:rPr>
                          <w:i/>
                          <w:iCs/>
                          <w:color w:val="000000" w:themeColor="text1"/>
                          <w:sz w:val="22"/>
                          <w:szCs w:val="22"/>
                        </w:rPr>
                      </w:pPr>
                    </w:p>
                    <w:p w:rsidR="00360A88" w:rsidRPr="00D77EEA" w:rsidP="00F340E3" w14:paraId="46D0B3A4" w14:textId="1C080E52">
                      <w:pPr>
                        <w:pStyle w:val="NoSpacing"/>
                        <w:rPr>
                          <w:i/>
                          <w:iCs/>
                          <w:color w:val="000000" w:themeColor="text1"/>
                          <w:sz w:val="22"/>
                          <w:szCs w:val="22"/>
                        </w:rPr>
                      </w:pPr>
                      <w:r w:rsidRPr="00D77EEA">
                        <w:rPr>
                          <w:i/>
                          <w:iCs/>
                          <w:color w:val="000000" w:themeColor="text1"/>
                          <w:sz w:val="22"/>
                          <w:szCs w:val="22"/>
                        </w:rPr>
                        <w:t>"A co-ordinated approach across all trusts...”</w:t>
                      </w:r>
                    </w:p>
                    <w:p w:rsidR="00360A88" w:rsidRPr="00D77EEA" w:rsidP="00F340E3" w14:paraId="4F8885CD" w14:textId="77777777">
                      <w:pPr>
                        <w:pStyle w:val="NoSpacing"/>
                        <w:rPr>
                          <w:i/>
                          <w:iCs/>
                          <w:color w:val="000000" w:themeColor="text1"/>
                          <w:sz w:val="22"/>
                          <w:szCs w:val="22"/>
                        </w:rPr>
                      </w:pPr>
                    </w:p>
                    <w:p w:rsidR="00360A88" w:rsidRPr="00D77EEA" w:rsidP="00F340E3" w14:paraId="4381E08A" w14:textId="77777777">
                      <w:pPr>
                        <w:pStyle w:val="NoSpacing"/>
                        <w:rPr>
                          <w:i/>
                          <w:iCs/>
                          <w:color w:val="000000" w:themeColor="text1"/>
                          <w:sz w:val="22"/>
                          <w:szCs w:val="22"/>
                        </w:rPr>
                      </w:pPr>
                      <w:r w:rsidRPr="00D77EEA">
                        <w:rPr>
                          <w:i/>
                          <w:iCs/>
                          <w:color w:val="000000" w:themeColor="text1"/>
                          <w:sz w:val="22"/>
                          <w:szCs w:val="22"/>
                        </w:rPr>
                        <w:t>"More information about prospects and options beyond next placement - ie long term plan, housing &amp; work."</w:t>
                      </w:r>
                    </w:p>
                    <w:p w:rsidR="00360A88" w:rsidRPr="00D77EEA" w:rsidP="00F340E3" w14:paraId="688FEA84" w14:textId="77777777">
                      <w:pPr>
                        <w:pStyle w:val="NoSpacing"/>
                        <w:rPr>
                          <w:i/>
                          <w:iCs/>
                          <w:color w:val="000000" w:themeColor="text1"/>
                          <w:sz w:val="22"/>
                          <w:szCs w:val="22"/>
                        </w:rPr>
                      </w:pPr>
                    </w:p>
                    <w:p w:rsidR="00360A88" w:rsidRPr="00D77EEA" w:rsidP="00F340E3" w14:paraId="16E5C6C2" w14:textId="0EAF2315">
                      <w:pPr>
                        <w:pStyle w:val="NoSpacing"/>
                        <w:rPr>
                          <w:i/>
                          <w:iCs/>
                          <w:color w:val="000000" w:themeColor="text1"/>
                          <w:sz w:val="22"/>
                          <w:szCs w:val="22"/>
                        </w:rPr>
                      </w:pPr>
                      <w:r w:rsidRPr="00D77EEA">
                        <w:rPr>
                          <w:i/>
                          <w:iCs/>
                          <w:color w:val="000000" w:themeColor="text1"/>
                          <w:sz w:val="22"/>
                          <w:szCs w:val="22"/>
                        </w:rPr>
                        <w:t>"More information on what is out there..."</w:t>
                      </w:r>
                    </w:p>
                  </w:txbxContent>
                </v:textbox>
                <w10:anchorlock/>
              </v:roundrect>
            </w:pict>
          </mc:Fallback>
        </mc:AlternateContent>
      </w:r>
    </w:p>
    <w:p w:rsidR="00FC3B25" w:rsidP="006411E9" w14:paraId="6956BF36" w14:textId="61AB33E9"/>
    <w:p w:rsidR="00F340E3" w:rsidP="6704D0B5" w14:paraId="06ADD73D" w14:textId="0B9B3184"/>
    <w:p w:rsidR="00BF07B2" w:rsidP="6704D0B5" w14:paraId="7B6071AD" w14:textId="77777777"/>
    <w:p w:rsidR="0041519A" w:rsidP="009C7544" w14:paraId="371A09AE" w14:textId="0490A3CD">
      <w:pPr>
        <w:pStyle w:val="Heading3"/>
      </w:pPr>
      <w:bookmarkStart w:id="51" w:name="_Toc220413171"/>
      <w:r>
        <w:t>4.3.</w:t>
      </w:r>
      <w:r w:rsidR="62FDD54D">
        <w:t>2</w:t>
      </w:r>
      <w:r>
        <w:t xml:space="preserve"> Transport </w:t>
      </w:r>
      <w:r w:rsidR="64F4D2E9">
        <w:t>and Working Hours Barriers</w:t>
      </w:r>
      <w:bookmarkEnd w:id="51"/>
    </w:p>
    <w:p w:rsidR="0041519A" w:rsidRPr="00BF07B2" w:rsidP="00BF07B2" w14:paraId="6E831BEA" w14:textId="441F1C0F">
      <w:pPr>
        <w:jc w:val="left"/>
        <w:rPr>
          <w:sz w:val="22"/>
          <w:szCs w:val="22"/>
        </w:rPr>
      </w:pPr>
      <w:r w:rsidRPr="00BF07B2">
        <w:rPr>
          <w:sz w:val="22"/>
          <w:szCs w:val="22"/>
        </w:rPr>
        <w:t xml:space="preserve">Transport </w:t>
      </w:r>
      <w:r w:rsidRPr="00BF07B2" w:rsidR="00D63106">
        <w:rPr>
          <w:sz w:val="22"/>
          <w:szCs w:val="22"/>
        </w:rPr>
        <w:t xml:space="preserve">was </w:t>
      </w:r>
      <w:r w:rsidRPr="00BF07B2">
        <w:rPr>
          <w:sz w:val="22"/>
          <w:szCs w:val="22"/>
        </w:rPr>
        <w:t>consistently identified as a barrier to access</w:t>
      </w:r>
      <w:r w:rsidRPr="00BF07B2" w:rsidR="00D9167D">
        <w:rPr>
          <w:sz w:val="22"/>
          <w:szCs w:val="22"/>
        </w:rPr>
        <w:t xml:space="preserve"> for those over 19, which can have a </w:t>
      </w:r>
      <w:r w:rsidRPr="00BF07B2" w:rsidR="00D63106">
        <w:rPr>
          <w:sz w:val="22"/>
          <w:szCs w:val="22"/>
        </w:rPr>
        <w:t xml:space="preserve">significant </w:t>
      </w:r>
      <w:r w:rsidRPr="00BF07B2" w:rsidR="00D9167D">
        <w:rPr>
          <w:sz w:val="22"/>
          <w:szCs w:val="22"/>
        </w:rPr>
        <w:t xml:space="preserve">impact on </w:t>
      </w:r>
      <w:r w:rsidRPr="00BF07B2" w:rsidR="006C0720">
        <w:rPr>
          <w:sz w:val="22"/>
          <w:szCs w:val="22"/>
        </w:rPr>
        <w:t>parents’</w:t>
      </w:r>
      <w:r w:rsidRPr="00BF07B2" w:rsidR="00D9167D">
        <w:rPr>
          <w:sz w:val="22"/>
          <w:szCs w:val="22"/>
        </w:rPr>
        <w:t xml:space="preserve"> employment, due to challenges with working hours</w:t>
      </w:r>
      <w:r w:rsidRPr="00BF07B2">
        <w:rPr>
          <w:sz w:val="22"/>
          <w:szCs w:val="22"/>
        </w:rPr>
        <w:t>.</w:t>
      </w:r>
    </w:p>
    <w:p w:rsidR="009C7544" w:rsidP="006411E9" w14:paraId="39AD4CBD" w14:textId="77777777"/>
    <w:p w:rsidR="009C7544" w:rsidP="006411E9" w14:paraId="4DBA24CE" w14:textId="5007DEA0">
      <w:r>
        <w:rPr>
          <w:noProof/>
          <w:lang w:eastAsia="en-GB"/>
        </w:rPr>
        <mc:AlternateContent>
          <mc:Choice Requires="wps">
            <w:drawing>
              <wp:inline distT="0" distB="0" distL="0" distR="0">
                <wp:extent cx="5689600" cy="2540000"/>
                <wp:effectExtent l="38100" t="38100" r="101600" b="88900"/>
                <wp:docPr id="1161103083" name="Speech Bubble: Rectangle with Corners Rounded 1"/>
                <wp:cNvGraphicFramePr/>
                <a:graphic xmlns:a="http://schemas.openxmlformats.org/drawingml/2006/main">
                  <a:graphicData uri="http://schemas.microsoft.com/office/word/2010/wordprocessingShape">
                    <wps:wsp xmlns:wps="http://schemas.microsoft.com/office/word/2010/wordprocessingShape">
                      <wps:cNvSpPr/>
                      <wps:spPr>
                        <a:xfrm>
                          <a:off x="0" y="0"/>
                          <a:ext cx="5689600" cy="2540000"/>
                        </a:xfrm>
                        <a:prstGeom prst="roundRect">
                          <a:avLst>
                            <a:gd name="adj" fmla="val 10721"/>
                          </a:avLst>
                        </a:prstGeom>
                        <a:solidFill>
                          <a:srgbClr val="EAF3FA"/>
                        </a:solidFill>
                        <a:ln>
                          <a:noFill/>
                        </a:ln>
                        <a:effectLst>
                          <a:outerShdw blurRad="50800" dist="38100" dir="2700000" sx="100000" sy="100000" kx="0" ky="0" algn="tl" rotWithShape="0">
                            <a:prstClr val="black">
                              <a:alpha val="40000"/>
                            </a:prstClr>
                          </a:outerShdw>
                        </a:effectLst>
                      </wps:spPr>
                      <wps:style>
                        <a:lnRef idx="2">
                          <a:schemeClr val="accent1">
                            <a:shade val="15000"/>
                          </a:schemeClr>
                        </a:lnRef>
                        <a:fillRef idx="1">
                          <a:schemeClr val="accent1"/>
                        </a:fillRef>
                        <a:effectRef idx="0">
                          <a:schemeClr val="accent1"/>
                        </a:effectRef>
                        <a:fontRef idx="minor">
                          <a:schemeClr val="lt1"/>
                        </a:fontRef>
                      </wps:style>
                      <wps:txbx>
                        <w:txbxContent>
                          <w:p w:rsidR="00360A88" w:rsidRPr="00D77EEA" w:rsidP="006C0720" w14:textId="732AD7C2">
                            <w:pPr>
                              <w:pStyle w:val="NoSpacing"/>
                              <w:rPr>
                                <w:i/>
                                <w:iCs/>
                                <w:color w:val="000000" w:themeColor="text1"/>
                                <w:sz w:val="22"/>
                                <w:szCs w:val="22"/>
                              </w:rPr>
                            </w:pPr>
                            <w:r w:rsidRPr="00D77EEA">
                              <w:rPr>
                                <w:i/>
                                <w:iCs/>
                                <w:color w:val="000000" w:themeColor="text1"/>
                                <w:sz w:val="22"/>
                                <w:szCs w:val="22"/>
                              </w:rPr>
                              <w:t>“Transport is another serious issue."</w:t>
                            </w:r>
                          </w:p>
                          <w:p w:rsidR="00360A88" w:rsidRPr="00D77EEA" w:rsidP="006C0720" w14:textId="77777777">
                            <w:pPr>
                              <w:pStyle w:val="NoSpacing"/>
                              <w:rPr>
                                <w:i/>
                                <w:iCs/>
                                <w:color w:val="000000" w:themeColor="text1"/>
                                <w:sz w:val="22"/>
                                <w:szCs w:val="22"/>
                              </w:rPr>
                            </w:pPr>
                          </w:p>
                          <w:p w:rsidR="00360A88" w:rsidRPr="00D77EEA" w:rsidP="009C7544" w14:textId="22C6D56A">
                            <w:pPr>
                              <w:pStyle w:val="NoSpacing"/>
                              <w:rPr>
                                <w:i/>
                                <w:iCs/>
                                <w:color w:val="000000" w:themeColor="text1"/>
                                <w:sz w:val="22"/>
                                <w:szCs w:val="22"/>
                              </w:rPr>
                            </w:pPr>
                            <w:r w:rsidRPr="00D77EEA">
                              <w:rPr>
                                <w:i/>
                                <w:iCs/>
                                <w:color w:val="000000" w:themeColor="text1"/>
                                <w:sz w:val="22"/>
                                <w:szCs w:val="22"/>
                              </w:rPr>
                              <w:t>"Transport to their chosen facility."</w:t>
                            </w:r>
                          </w:p>
                          <w:p w:rsidR="00360A88" w:rsidRPr="00D77EEA" w:rsidP="009C7544" w14:textId="77777777">
                            <w:pPr>
                              <w:pStyle w:val="NoSpacing"/>
                              <w:rPr>
                                <w:i/>
                                <w:iCs/>
                                <w:color w:val="000000" w:themeColor="text1"/>
                                <w:sz w:val="22"/>
                                <w:szCs w:val="22"/>
                              </w:rPr>
                            </w:pPr>
                          </w:p>
                          <w:p w:rsidR="00360A88" w:rsidRPr="00D77EEA" w:rsidP="009C7544" w14:textId="022B9D3F">
                            <w:pPr>
                              <w:pStyle w:val="NoSpacing"/>
                              <w:rPr>
                                <w:i/>
                                <w:iCs/>
                                <w:color w:val="000000" w:themeColor="text1"/>
                                <w:sz w:val="22"/>
                                <w:szCs w:val="22"/>
                              </w:rPr>
                            </w:pPr>
                            <w:r w:rsidRPr="00D77EEA">
                              <w:rPr>
                                <w:i/>
                                <w:iCs/>
                                <w:color w:val="000000" w:themeColor="text1"/>
                                <w:sz w:val="22"/>
                                <w:szCs w:val="22"/>
                              </w:rPr>
                              <w:t>"Transport is not available to those over 19 so parents have to change working hours..."</w:t>
                            </w:r>
                          </w:p>
                          <w:p w:rsidR="00360A88" w:rsidRPr="00D77EEA" w:rsidP="009C7544" w14:textId="77777777">
                            <w:pPr>
                              <w:pStyle w:val="NoSpacing"/>
                              <w:rPr>
                                <w:i/>
                                <w:iCs/>
                                <w:color w:val="000000" w:themeColor="text1"/>
                                <w:sz w:val="22"/>
                                <w:szCs w:val="22"/>
                              </w:rPr>
                            </w:pPr>
                          </w:p>
                          <w:p w:rsidR="00360A88" w:rsidRPr="00D77EEA" w:rsidP="009C7544" w14:textId="40CD127C">
                            <w:pPr>
                              <w:pStyle w:val="NoSpacing"/>
                              <w:rPr>
                                <w:i/>
                                <w:iCs/>
                                <w:color w:val="000000" w:themeColor="text1"/>
                                <w:sz w:val="22"/>
                                <w:szCs w:val="22"/>
                              </w:rPr>
                            </w:pPr>
                            <w:r w:rsidRPr="00D77EEA">
                              <w:rPr>
                                <w:i/>
                                <w:iCs/>
                                <w:color w:val="000000" w:themeColor="text1"/>
                                <w:sz w:val="22"/>
                                <w:szCs w:val="22"/>
                              </w:rPr>
                              <w:t>"Transport is another serious issue, schemes open to my son post school, do not pay a wage... there is no transport."</w:t>
                            </w:r>
                          </w:p>
                          <w:p w:rsidR="00360A88" w:rsidRPr="00D77EEA" w:rsidP="009C7544" w14:textId="77777777">
                            <w:pPr>
                              <w:pStyle w:val="NoSpacing"/>
                              <w:rPr>
                                <w:i/>
                                <w:iCs/>
                                <w:color w:val="000000" w:themeColor="text1"/>
                                <w:sz w:val="22"/>
                                <w:szCs w:val="22"/>
                              </w:rPr>
                            </w:pPr>
                          </w:p>
                          <w:p w:rsidR="00360A88" w:rsidRPr="00D77EEA" w:rsidP="006C0720" w14:textId="2B2F03ED">
                            <w:pPr>
                              <w:pStyle w:val="NoSpacing"/>
                              <w:rPr>
                                <w:i/>
                                <w:iCs/>
                                <w:color w:val="000000" w:themeColor="text1"/>
                                <w:sz w:val="22"/>
                                <w:szCs w:val="22"/>
                              </w:rPr>
                            </w:pPr>
                            <w:r w:rsidRPr="00D77EEA">
                              <w:rPr>
                                <w:i/>
                                <w:iCs/>
                                <w:color w:val="000000" w:themeColor="text1"/>
                                <w:sz w:val="22"/>
                                <w:szCs w:val="22"/>
                              </w:rPr>
                              <w:t>"Elimination of barriers e.g. transport, short and varied hours meaning parents can’t work or plan 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inline>
            </w:drawing>
          </mc:Choice>
          <mc:Fallback>
            <w:pict>
              <v:roundrect id="_x0000_i1026" style="width:448pt;height:200pt;mso-left-percent:-10001;mso-position-horizontal-relative:char;mso-position-vertical-relative:line;mso-top-percent:-10001;mso-wrap-style:square;visibility:visible;v-text-anchor:middle" arcsize="7027f" fillcolor="#eaf3fa" stroked="f" strokeweight="1pt">
                <v:stroke joinstyle="miter"/>
                <v:shadow on="t" color="black" opacity="26214f" origin="-0.5,-0.5" offset="2.12pt,2.12pt"/>
                <v:textbox>
                  <w:txbxContent>
                    <w:p w:rsidR="00360A88" w:rsidRPr="00D77EEA" w:rsidP="006C0720" w14:paraId="46820831" w14:textId="732AD7C2">
                      <w:pPr>
                        <w:pStyle w:val="NoSpacing"/>
                        <w:rPr>
                          <w:i/>
                          <w:iCs/>
                          <w:color w:val="000000" w:themeColor="text1"/>
                          <w:sz w:val="22"/>
                          <w:szCs w:val="22"/>
                        </w:rPr>
                      </w:pPr>
                      <w:r w:rsidRPr="00D77EEA">
                        <w:rPr>
                          <w:i/>
                          <w:iCs/>
                          <w:color w:val="000000" w:themeColor="text1"/>
                          <w:sz w:val="22"/>
                          <w:szCs w:val="22"/>
                        </w:rPr>
                        <w:t>“Transport is another serious issue."</w:t>
                      </w:r>
                    </w:p>
                    <w:p w:rsidR="00360A88" w:rsidRPr="00D77EEA" w:rsidP="006C0720" w14:paraId="428B33BA" w14:textId="77777777">
                      <w:pPr>
                        <w:pStyle w:val="NoSpacing"/>
                        <w:rPr>
                          <w:i/>
                          <w:iCs/>
                          <w:color w:val="000000" w:themeColor="text1"/>
                          <w:sz w:val="22"/>
                          <w:szCs w:val="22"/>
                        </w:rPr>
                      </w:pPr>
                    </w:p>
                    <w:p w:rsidR="00360A88" w:rsidRPr="00D77EEA" w:rsidP="009C7544" w14:paraId="065BBD02" w14:textId="22C6D56A">
                      <w:pPr>
                        <w:pStyle w:val="NoSpacing"/>
                        <w:rPr>
                          <w:i/>
                          <w:iCs/>
                          <w:color w:val="000000" w:themeColor="text1"/>
                          <w:sz w:val="22"/>
                          <w:szCs w:val="22"/>
                        </w:rPr>
                      </w:pPr>
                      <w:r w:rsidRPr="00D77EEA">
                        <w:rPr>
                          <w:i/>
                          <w:iCs/>
                          <w:color w:val="000000" w:themeColor="text1"/>
                          <w:sz w:val="22"/>
                          <w:szCs w:val="22"/>
                        </w:rPr>
                        <w:t>"Transport to their chosen facility."</w:t>
                      </w:r>
                    </w:p>
                    <w:p w:rsidR="00360A88" w:rsidRPr="00D77EEA" w:rsidP="009C7544" w14:paraId="5E3C256B" w14:textId="77777777">
                      <w:pPr>
                        <w:pStyle w:val="NoSpacing"/>
                        <w:rPr>
                          <w:i/>
                          <w:iCs/>
                          <w:color w:val="000000" w:themeColor="text1"/>
                          <w:sz w:val="22"/>
                          <w:szCs w:val="22"/>
                        </w:rPr>
                      </w:pPr>
                    </w:p>
                    <w:p w:rsidR="00360A88" w:rsidRPr="00D77EEA" w:rsidP="009C7544" w14:paraId="086EB964" w14:textId="022B9D3F">
                      <w:pPr>
                        <w:pStyle w:val="NoSpacing"/>
                        <w:rPr>
                          <w:i/>
                          <w:iCs/>
                          <w:color w:val="000000" w:themeColor="text1"/>
                          <w:sz w:val="22"/>
                          <w:szCs w:val="22"/>
                        </w:rPr>
                      </w:pPr>
                      <w:r w:rsidRPr="00D77EEA">
                        <w:rPr>
                          <w:i/>
                          <w:iCs/>
                          <w:color w:val="000000" w:themeColor="text1"/>
                          <w:sz w:val="22"/>
                          <w:szCs w:val="22"/>
                        </w:rPr>
                        <w:t>"Transport is not available to those over 19 so parents have to change working hours..."</w:t>
                      </w:r>
                    </w:p>
                    <w:p w:rsidR="00360A88" w:rsidRPr="00D77EEA" w:rsidP="009C7544" w14:paraId="164B0939" w14:textId="77777777">
                      <w:pPr>
                        <w:pStyle w:val="NoSpacing"/>
                        <w:rPr>
                          <w:i/>
                          <w:iCs/>
                          <w:color w:val="000000" w:themeColor="text1"/>
                          <w:sz w:val="22"/>
                          <w:szCs w:val="22"/>
                        </w:rPr>
                      </w:pPr>
                    </w:p>
                    <w:p w:rsidR="00360A88" w:rsidRPr="00D77EEA" w:rsidP="009C7544" w14:paraId="1ACAE5A1" w14:textId="40CD127C">
                      <w:pPr>
                        <w:pStyle w:val="NoSpacing"/>
                        <w:rPr>
                          <w:i/>
                          <w:iCs/>
                          <w:color w:val="000000" w:themeColor="text1"/>
                          <w:sz w:val="22"/>
                          <w:szCs w:val="22"/>
                        </w:rPr>
                      </w:pPr>
                      <w:r w:rsidRPr="00D77EEA">
                        <w:rPr>
                          <w:i/>
                          <w:iCs/>
                          <w:color w:val="000000" w:themeColor="text1"/>
                          <w:sz w:val="22"/>
                          <w:szCs w:val="22"/>
                        </w:rPr>
                        <w:t>"Transport is another serious issue, schemes open to my son post school, do not pay a wage... there is no transport."</w:t>
                      </w:r>
                    </w:p>
                    <w:p w:rsidR="00360A88" w:rsidRPr="00D77EEA" w:rsidP="009C7544" w14:paraId="6E2ABC3C" w14:textId="77777777">
                      <w:pPr>
                        <w:pStyle w:val="NoSpacing"/>
                        <w:rPr>
                          <w:i/>
                          <w:iCs/>
                          <w:color w:val="000000" w:themeColor="text1"/>
                          <w:sz w:val="22"/>
                          <w:szCs w:val="22"/>
                        </w:rPr>
                      </w:pPr>
                    </w:p>
                    <w:p w:rsidR="00360A88" w:rsidRPr="00D77EEA" w:rsidP="006C0720" w14:paraId="647F8CE8" w14:textId="2B2F03ED">
                      <w:pPr>
                        <w:pStyle w:val="NoSpacing"/>
                        <w:rPr>
                          <w:i/>
                          <w:iCs/>
                          <w:color w:val="000000" w:themeColor="text1"/>
                          <w:sz w:val="22"/>
                          <w:szCs w:val="22"/>
                        </w:rPr>
                      </w:pPr>
                      <w:r w:rsidRPr="00D77EEA">
                        <w:rPr>
                          <w:i/>
                          <w:iCs/>
                          <w:color w:val="000000" w:themeColor="text1"/>
                          <w:sz w:val="22"/>
                          <w:szCs w:val="22"/>
                        </w:rPr>
                        <w:t>"Elimination of barriers e.g. transport, short and varied hours meaning parents can’t work or plan work..."</w:t>
                      </w:r>
                    </w:p>
                  </w:txbxContent>
                </v:textbox>
                <w10:anchorlock/>
              </v:roundrect>
            </w:pict>
          </mc:Fallback>
        </mc:AlternateContent>
      </w:r>
    </w:p>
    <w:p w:rsidR="0041519A" w:rsidP="006411E9" w14:paraId="51D0D64C" w14:textId="77777777"/>
    <w:p w:rsidR="0041519A" w:rsidP="006C5620" w14:paraId="206EE245" w14:textId="65E2BFE8">
      <w:pPr>
        <w:pStyle w:val="Heading3"/>
      </w:pPr>
      <w:bookmarkStart w:id="52" w:name="_Toc220413172"/>
      <w:r>
        <w:t>4.3.</w:t>
      </w:r>
      <w:r w:rsidR="62FDD54D">
        <w:t>3</w:t>
      </w:r>
      <w:r>
        <w:t xml:space="preserve"> Support from Social Work</w:t>
      </w:r>
      <w:r w:rsidR="68175A5D">
        <w:t>ers</w:t>
      </w:r>
      <w:bookmarkEnd w:id="52"/>
    </w:p>
    <w:p w:rsidR="0041519A" w:rsidRPr="00BF07B2" w:rsidP="00BF07B2" w14:paraId="549FE3B9" w14:textId="7F7CB659">
      <w:pPr>
        <w:jc w:val="left"/>
        <w:rPr>
          <w:sz w:val="22"/>
          <w:szCs w:val="22"/>
        </w:rPr>
      </w:pPr>
      <w:r w:rsidRPr="00BF07B2">
        <w:rPr>
          <w:sz w:val="22"/>
          <w:szCs w:val="22"/>
        </w:rPr>
        <w:t>Challenges with</w:t>
      </w:r>
      <w:r w:rsidRPr="00BF07B2" w:rsidR="006C5620">
        <w:rPr>
          <w:sz w:val="22"/>
          <w:szCs w:val="22"/>
        </w:rPr>
        <w:t xml:space="preserve"> social work support</w:t>
      </w:r>
      <w:r w:rsidRPr="00BF07B2" w:rsidR="43855E05">
        <w:rPr>
          <w:sz w:val="22"/>
          <w:szCs w:val="22"/>
        </w:rPr>
        <w:t xml:space="preserve"> were also highlighted</w:t>
      </w:r>
      <w:r w:rsidRPr="00BF07B2" w:rsidR="00805612">
        <w:rPr>
          <w:sz w:val="22"/>
          <w:szCs w:val="22"/>
        </w:rPr>
        <w:t xml:space="preserve">, including mention of </w:t>
      </w:r>
      <w:r w:rsidRPr="00BF07B2" w:rsidR="00D63106">
        <w:rPr>
          <w:sz w:val="22"/>
          <w:szCs w:val="22"/>
        </w:rPr>
        <w:t xml:space="preserve">lengthy </w:t>
      </w:r>
      <w:r w:rsidRPr="00BF07B2" w:rsidR="00805612">
        <w:rPr>
          <w:sz w:val="22"/>
          <w:szCs w:val="22"/>
        </w:rPr>
        <w:t>time periods without</w:t>
      </w:r>
      <w:r w:rsidRPr="00BF07B2" w:rsidR="00D63106">
        <w:rPr>
          <w:sz w:val="22"/>
          <w:szCs w:val="22"/>
        </w:rPr>
        <w:t xml:space="preserve"> any</w:t>
      </w:r>
      <w:r w:rsidRPr="00BF07B2" w:rsidR="00805612">
        <w:rPr>
          <w:sz w:val="22"/>
          <w:szCs w:val="22"/>
        </w:rPr>
        <w:t xml:space="preserve"> social worker involvement</w:t>
      </w:r>
      <w:r w:rsidRPr="00BF07B2" w:rsidR="00D63106">
        <w:rPr>
          <w:sz w:val="22"/>
          <w:szCs w:val="22"/>
        </w:rPr>
        <w:t xml:space="preserve"> or difficulty accessing a social worker in the first place</w:t>
      </w:r>
      <w:r w:rsidRPr="00BF07B2" w:rsidR="006C5620">
        <w:rPr>
          <w:sz w:val="22"/>
          <w:szCs w:val="22"/>
        </w:rPr>
        <w:t>.</w:t>
      </w:r>
    </w:p>
    <w:p w:rsidR="006C5620" w:rsidP="006411E9" w14:paraId="3AA69479" w14:textId="77777777"/>
    <w:p w:rsidR="00EE799D" w:rsidP="00EE799D" w14:paraId="12E6E830" w14:textId="506DE0CE">
      <w:r>
        <w:rPr>
          <w:noProof/>
          <w:lang w:eastAsia="en-GB"/>
        </w:rPr>
        <mc:AlternateContent>
          <mc:Choice Requires="wps">
            <w:drawing>
              <wp:inline distT="0" distB="0" distL="0" distR="0">
                <wp:extent cx="5689600" cy="2609850"/>
                <wp:effectExtent l="38100" t="38100" r="101600" b="95250"/>
                <wp:docPr id="1486123667" name="Speech Bubble: Rectangle with Corners Rounded 1"/>
                <wp:cNvGraphicFramePr/>
                <a:graphic xmlns:a="http://schemas.openxmlformats.org/drawingml/2006/main">
                  <a:graphicData uri="http://schemas.microsoft.com/office/word/2010/wordprocessingShape">
                    <wps:wsp xmlns:wps="http://schemas.microsoft.com/office/word/2010/wordprocessingShape">
                      <wps:cNvSpPr/>
                      <wps:spPr>
                        <a:xfrm>
                          <a:off x="0" y="0"/>
                          <a:ext cx="5689600" cy="2609850"/>
                        </a:xfrm>
                        <a:prstGeom prst="roundRect">
                          <a:avLst>
                            <a:gd name="adj" fmla="val 10216"/>
                          </a:avLst>
                        </a:prstGeom>
                        <a:solidFill>
                          <a:srgbClr val="EAF3FA"/>
                        </a:solidFill>
                        <a:ln>
                          <a:noFill/>
                        </a:ln>
                        <a:effectLst>
                          <a:outerShdw blurRad="50800" dist="38100" dir="2700000" sx="100000" sy="100000" kx="0" ky="0" algn="tl" rotWithShape="0">
                            <a:prstClr val="black">
                              <a:alpha val="40000"/>
                            </a:prstClr>
                          </a:outerShdw>
                        </a:effectLst>
                      </wps:spPr>
                      <wps:style>
                        <a:lnRef idx="2">
                          <a:schemeClr val="accent1">
                            <a:shade val="15000"/>
                          </a:schemeClr>
                        </a:lnRef>
                        <a:fillRef idx="1">
                          <a:schemeClr val="accent1"/>
                        </a:fillRef>
                        <a:effectRef idx="0">
                          <a:schemeClr val="accent1"/>
                        </a:effectRef>
                        <a:fontRef idx="minor">
                          <a:schemeClr val="lt1"/>
                        </a:fontRef>
                      </wps:style>
                      <wps:txbx>
                        <w:txbxContent>
                          <w:p w:rsidR="00360A88" w:rsidRPr="00D77EEA" w:rsidP="006C5620" w14:textId="2C757095">
                            <w:pPr>
                              <w:pStyle w:val="NoSpacing"/>
                              <w:rPr>
                                <w:i/>
                                <w:iCs/>
                                <w:color w:val="000000" w:themeColor="text1"/>
                                <w:sz w:val="22"/>
                                <w:szCs w:val="22"/>
                              </w:rPr>
                            </w:pPr>
                            <w:r w:rsidRPr="00D77EEA">
                              <w:rPr>
                                <w:i/>
                                <w:iCs/>
                                <w:color w:val="000000" w:themeColor="text1"/>
                                <w:sz w:val="22"/>
                                <w:szCs w:val="22"/>
                              </w:rPr>
                              <w:t>"A Social Worker."</w:t>
                            </w:r>
                          </w:p>
                          <w:p w:rsidR="00360A88" w:rsidRPr="00D77EEA" w:rsidP="006C5620" w14:textId="77777777">
                            <w:pPr>
                              <w:pStyle w:val="NoSpacing"/>
                              <w:rPr>
                                <w:i/>
                                <w:iCs/>
                                <w:color w:val="000000" w:themeColor="text1"/>
                                <w:sz w:val="22"/>
                                <w:szCs w:val="22"/>
                              </w:rPr>
                            </w:pPr>
                          </w:p>
                          <w:p w:rsidR="00360A88" w:rsidRPr="00D77EEA" w:rsidP="006C5620" w14:textId="306CC89D">
                            <w:pPr>
                              <w:pStyle w:val="NoSpacing"/>
                              <w:rPr>
                                <w:i/>
                                <w:iCs/>
                                <w:color w:val="000000" w:themeColor="text1"/>
                                <w:sz w:val="22"/>
                                <w:szCs w:val="22"/>
                              </w:rPr>
                            </w:pPr>
                            <w:r w:rsidRPr="00D77EEA">
                              <w:rPr>
                                <w:i/>
                                <w:iCs/>
                                <w:color w:val="000000" w:themeColor="text1"/>
                                <w:sz w:val="22"/>
                                <w:szCs w:val="22"/>
                              </w:rPr>
                              <w:t>"More support from disability team."</w:t>
                            </w:r>
                          </w:p>
                          <w:p w:rsidR="00360A88" w:rsidRPr="00D77EEA" w:rsidP="006C5620" w14:textId="77777777">
                            <w:pPr>
                              <w:pStyle w:val="NoSpacing"/>
                              <w:rPr>
                                <w:i/>
                                <w:iCs/>
                                <w:color w:val="000000" w:themeColor="text1"/>
                                <w:sz w:val="22"/>
                                <w:szCs w:val="22"/>
                              </w:rPr>
                            </w:pPr>
                          </w:p>
                          <w:p w:rsidR="00360A88" w:rsidRPr="00D77EEA" w:rsidP="006C5620" w14:textId="5859099F">
                            <w:pPr>
                              <w:pStyle w:val="NoSpacing"/>
                              <w:rPr>
                                <w:i/>
                                <w:iCs/>
                                <w:color w:val="000000" w:themeColor="text1"/>
                                <w:sz w:val="22"/>
                                <w:szCs w:val="22"/>
                              </w:rPr>
                            </w:pPr>
                            <w:r w:rsidRPr="00D77EEA">
                              <w:rPr>
                                <w:i/>
                                <w:iCs/>
                                <w:color w:val="000000" w:themeColor="text1"/>
                                <w:sz w:val="22"/>
                                <w:szCs w:val="22"/>
                              </w:rPr>
                              <w:t>"Support from social work."</w:t>
                            </w:r>
                          </w:p>
                          <w:p w:rsidR="00360A88" w:rsidRPr="00D77EEA" w:rsidP="006C5620" w14:textId="77777777">
                            <w:pPr>
                              <w:pStyle w:val="NoSpacing"/>
                              <w:rPr>
                                <w:i/>
                                <w:iCs/>
                                <w:color w:val="000000" w:themeColor="text1"/>
                                <w:sz w:val="22"/>
                                <w:szCs w:val="22"/>
                              </w:rPr>
                            </w:pPr>
                          </w:p>
                          <w:p w:rsidR="00360A88" w:rsidRPr="00D77EEA" w:rsidP="006C5620" w14:textId="6AD309C0">
                            <w:pPr>
                              <w:pStyle w:val="NoSpacing"/>
                              <w:rPr>
                                <w:i/>
                                <w:iCs/>
                                <w:color w:val="000000" w:themeColor="text1"/>
                                <w:sz w:val="22"/>
                                <w:szCs w:val="22"/>
                              </w:rPr>
                            </w:pPr>
                            <w:r w:rsidRPr="00D77EEA">
                              <w:rPr>
                                <w:i/>
                                <w:iCs/>
                                <w:color w:val="000000" w:themeColor="text1"/>
                                <w:sz w:val="22"/>
                                <w:szCs w:val="22"/>
                              </w:rPr>
                              <w:t>"Haven't had a social worker for years. It's worrying and frustrating the lack of social work involvement."</w:t>
                            </w:r>
                          </w:p>
                          <w:p w:rsidR="00360A88" w:rsidRPr="00D77EEA" w:rsidP="006C5620" w14:textId="77777777">
                            <w:pPr>
                              <w:pStyle w:val="NoSpacing"/>
                              <w:rPr>
                                <w:i/>
                                <w:iCs/>
                                <w:color w:val="000000" w:themeColor="text1"/>
                                <w:sz w:val="22"/>
                                <w:szCs w:val="22"/>
                              </w:rPr>
                            </w:pPr>
                          </w:p>
                          <w:p w:rsidR="00360A88" w:rsidRPr="00D77EEA" w:rsidP="006C0720" w14:textId="3B857FA0">
                            <w:pPr>
                              <w:pStyle w:val="NoSpacing"/>
                              <w:rPr>
                                <w:i/>
                                <w:iCs/>
                                <w:color w:val="000000" w:themeColor="text1"/>
                                <w:sz w:val="22"/>
                                <w:szCs w:val="22"/>
                              </w:rPr>
                            </w:pPr>
                            <w:r w:rsidRPr="00D77EEA">
                              <w:rPr>
                                <w:i/>
                                <w:iCs/>
                                <w:color w:val="000000" w:themeColor="text1"/>
                                <w:sz w:val="22"/>
                                <w:szCs w:val="22"/>
                              </w:rPr>
                              <w:t>“Structured support post school e.g. social worker / dedicated support worker who knows my child and their needs and the system."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inline>
            </w:drawing>
          </mc:Choice>
          <mc:Fallback>
            <w:pict>
              <v:roundrect id="_x0000_i1027" style="width:448pt;height:205.5pt;mso-left-percent:-10001;mso-position-horizontal-relative:char;mso-position-vertical-relative:line;mso-top-percent:-10001;mso-wrap-style:square;visibility:visible;v-text-anchor:middle" arcsize="6696f" fillcolor="#eaf3fa" stroked="f" strokeweight="1pt">
                <v:stroke joinstyle="miter"/>
                <v:shadow on="t" color="black" opacity="26214f" origin="-0.5,-0.5" offset="2.12pt,2.12pt"/>
                <v:textbox>
                  <w:txbxContent>
                    <w:p w:rsidR="00360A88" w:rsidRPr="00D77EEA" w:rsidP="006C5620" w14:paraId="37A716A2" w14:textId="2C757095">
                      <w:pPr>
                        <w:pStyle w:val="NoSpacing"/>
                        <w:rPr>
                          <w:i/>
                          <w:iCs/>
                          <w:color w:val="000000" w:themeColor="text1"/>
                          <w:sz w:val="22"/>
                          <w:szCs w:val="22"/>
                        </w:rPr>
                      </w:pPr>
                      <w:r w:rsidRPr="00D77EEA">
                        <w:rPr>
                          <w:i/>
                          <w:iCs/>
                          <w:color w:val="000000" w:themeColor="text1"/>
                          <w:sz w:val="22"/>
                          <w:szCs w:val="22"/>
                        </w:rPr>
                        <w:t>"A Social Worker."</w:t>
                      </w:r>
                    </w:p>
                    <w:p w:rsidR="00360A88" w:rsidRPr="00D77EEA" w:rsidP="006C5620" w14:paraId="10748A15" w14:textId="77777777">
                      <w:pPr>
                        <w:pStyle w:val="NoSpacing"/>
                        <w:rPr>
                          <w:i/>
                          <w:iCs/>
                          <w:color w:val="000000" w:themeColor="text1"/>
                          <w:sz w:val="22"/>
                          <w:szCs w:val="22"/>
                        </w:rPr>
                      </w:pPr>
                    </w:p>
                    <w:p w:rsidR="00360A88" w:rsidRPr="00D77EEA" w:rsidP="006C5620" w14:paraId="201C084A" w14:textId="306CC89D">
                      <w:pPr>
                        <w:pStyle w:val="NoSpacing"/>
                        <w:rPr>
                          <w:i/>
                          <w:iCs/>
                          <w:color w:val="000000" w:themeColor="text1"/>
                          <w:sz w:val="22"/>
                          <w:szCs w:val="22"/>
                        </w:rPr>
                      </w:pPr>
                      <w:r w:rsidRPr="00D77EEA">
                        <w:rPr>
                          <w:i/>
                          <w:iCs/>
                          <w:color w:val="000000" w:themeColor="text1"/>
                          <w:sz w:val="22"/>
                          <w:szCs w:val="22"/>
                        </w:rPr>
                        <w:t>"More support from disability team."</w:t>
                      </w:r>
                    </w:p>
                    <w:p w:rsidR="00360A88" w:rsidRPr="00D77EEA" w:rsidP="006C5620" w14:paraId="34D2B356" w14:textId="77777777">
                      <w:pPr>
                        <w:pStyle w:val="NoSpacing"/>
                        <w:rPr>
                          <w:i/>
                          <w:iCs/>
                          <w:color w:val="000000" w:themeColor="text1"/>
                          <w:sz w:val="22"/>
                          <w:szCs w:val="22"/>
                        </w:rPr>
                      </w:pPr>
                    </w:p>
                    <w:p w:rsidR="00360A88" w:rsidRPr="00D77EEA" w:rsidP="006C5620" w14:paraId="6E76C4A3" w14:textId="5859099F">
                      <w:pPr>
                        <w:pStyle w:val="NoSpacing"/>
                        <w:rPr>
                          <w:i/>
                          <w:iCs/>
                          <w:color w:val="000000" w:themeColor="text1"/>
                          <w:sz w:val="22"/>
                          <w:szCs w:val="22"/>
                        </w:rPr>
                      </w:pPr>
                      <w:r w:rsidRPr="00D77EEA">
                        <w:rPr>
                          <w:i/>
                          <w:iCs/>
                          <w:color w:val="000000" w:themeColor="text1"/>
                          <w:sz w:val="22"/>
                          <w:szCs w:val="22"/>
                        </w:rPr>
                        <w:t>"Support from social work."</w:t>
                      </w:r>
                    </w:p>
                    <w:p w:rsidR="00360A88" w:rsidRPr="00D77EEA" w:rsidP="006C5620" w14:paraId="5838A061" w14:textId="77777777">
                      <w:pPr>
                        <w:pStyle w:val="NoSpacing"/>
                        <w:rPr>
                          <w:i/>
                          <w:iCs/>
                          <w:color w:val="000000" w:themeColor="text1"/>
                          <w:sz w:val="22"/>
                          <w:szCs w:val="22"/>
                        </w:rPr>
                      </w:pPr>
                    </w:p>
                    <w:p w:rsidR="00360A88" w:rsidRPr="00D77EEA" w:rsidP="006C5620" w14:paraId="501F426D" w14:textId="6AD309C0">
                      <w:pPr>
                        <w:pStyle w:val="NoSpacing"/>
                        <w:rPr>
                          <w:i/>
                          <w:iCs/>
                          <w:color w:val="000000" w:themeColor="text1"/>
                          <w:sz w:val="22"/>
                          <w:szCs w:val="22"/>
                        </w:rPr>
                      </w:pPr>
                      <w:r w:rsidRPr="00D77EEA">
                        <w:rPr>
                          <w:i/>
                          <w:iCs/>
                          <w:color w:val="000000" w:themeColor="text1"/>
                          <w:sz w:val="22"/>
                          <w:szCs w:val="22"/>
                        </w:rPr>
                        <w:t>"Haven't had a social worker for years. It's worrying and frustrating the lack of social work involvement."</w:t>
                      </w:r>
                    </w:p>
                    <w:p w:rsidR="00360A88" w:rsidRPr="00D77EEA" w:rsidP="006C5620" w14:paraId="3E790EDA" w14:textId="77777777">
                      <w:pPr>
                        <w:pStyle w:val="NoSpacing"/>
                        <w:rPr>
                          <w:i/>
                          <w:iCs/>
                          <w:color w:val="000000" w:themeColor="text1"/>
                          <w:sz w:val="22"/>
                          <w:szCs w:val="22"/>
                        </w:rPr>
                      </w:pPr>
                    </w:p>
                    <w:p w:rsidR="00360A88" w:rsidRPr="00D77EEA" w:rsidP="006C0720" w14:paraId="2C0AD671" w14:textId="3B857FA0">
                      <w:pPr>
                        <w:pStyle w:val="NoSpacing"/>
                        <w:rPr>
                          <w:i/>
                          <w:iCs/>
                          <w:color w:val="000000" w:themeColor="text1"/>
                          <w:sz w:val="22"/>
                          <w:szCs w:val="22"/>
                        </w:rPr>
                      </w:pPr>
                      <w:r w:rsidRPr="00D77EEA">
                        <w:rPr>
                          <w:i/>
                          <w:iCs/>
                          <w:color w:val="000000" w:themeColor="text1"/>
                          <w:sz w:val="22"/>
                          <w:szCs w:val="22"/>
                        </w:rPr>
                        <w:t>“Structured support post school e.g. social worker / dedicated support worker who knows my child and their needs and the system."</w:t>
                      </w:r>
                    </w:p>
                  </w:txbxContent>
                </v:textbox>
                <w10:anchorlock/>
              </v:roundrect>
            </w:pict>
          </mc:Fallback>
        </mc:AlternateContent>
      </w:r>
    </w:p>
    <w:p w:rsidR="00EE799D" w:rsidP="00EE799D" w14:paraId="22561F59" w14:textId="77777777"/>
    <w:p w:rsidR="00BF07B2" w:rsidP="00EE799D" w14:paraId="1D3F3C3C" w14:textId="77777777"/>
    <w:p w:rsidR="0041519A" w:rsidP="00257B5D" w14:paraId="0F88E54E" w14:textId="491DAF9D">
      <w:pPr>
        <w:pStyle w:val="Heading3"/>
      </w:pPr>
      <w:bookmarkStart w:id="53" w:name="_Toc220413173"/>
      <w:r>
        <w:t>4.3.</w:t>
      </w:r>
      <w:r w:rsidR="62FDD54D">
        <w:t>4</w:t>
      </w:r>
      <w:r>
        <w:t xml:space="preserve"> </w:t>
      </w:r>
      <w:r w:rsidR="1834BAF8">
        <w:t xml:space="preserve">Physical and </w:t>
      </w:r>
      <w:r w:rsidR="4FE0FFE3">
        <w:t xml:space="preserve">Emotional </w:t>
      </w:r>
      <w:r>
        <w:t>Support</w:t>
      </w:r>
      <w:r w:rsidR="4FE0FFE3">
        <w:t xml:space="preserve"> and Guidance</w:t>
      </w:r>
      <w:bookmarkEnd w:id="53"/>
    </w:p>
    <w:p w:rsidR="0041519A" w:rsidRPr="00BF07B2" w:rsidP="00BF07B2" w14:paraId="2EC87270" w14:textId="126E425E">
      <w:pPr>
        <w:jc w:val="left"/>
        <w:rPr>
          <w:sz w:val="22"/>
          <w:szCs w:val="22"/>
        </w:rPr>
      </w:pPr>
      <w:r w:rsidRPr="00BF07B2">
        <w:rPr>
          <w:sz w:val="22"/>
          <w:szCs w:val="22"/>
        </w:rPr>
        <w:t>Parents</w:t>
      </w:r>
      <w:r w:rsidRPr="00BF07B2" w:rsidR="00257B5D">
        <w:rPr>
          <w:sz w:val="22"/>
          <w:szCs w:val="22"/>
        </w:rPr>
        <w:t xml:space="preserve"> </w:t>
      </w:r>
      <w:r w:rsidRPr="00BF07B2" w:rsidR="00D63106">
        <w:rPr>
          <w:sz w:val="22"/>
          <w:szCs w:val="22"/>
        </w:rPr>
        <w:t xml:space="preserve">reported that they wanted </w:t>
      </w:r>
      <w:r w:rsidRPr="00BF07B2" w:rsidR="00257B5D">
        <w:rPr>
          <w:sz w:val="22"/>
          <w:szCs w:val="22"/>
        </w:rPr>
        <w:t>their children to feel safe, valued and emotionally supported during and after the transition process.</w:t>
      </w:r>
    </w:p>
    <w:p w:rsidR="00211D0E" w:rsidP="006411E9" w14:paraId="535C36B8" w14:textId="0270D182">
      <w:r>
        <w:rPr>
          <w:noProof/>
          <w:lang w:eastAsia="en-GB"/>
        </w:rPr>
        <mc:AlternateContent>
          <mc:Choice Requires="wps">
            <w:drawing>
              <wp:inline distT="0" distB="0" distL="0" distR="0">
                <wp:extent cx="5689600" cy="2032000"/>
                <wp:effectExtent l="38100" t="38100" r="101600" b="101600"/>
                <wp:docPr id="499602819" name="Speech Bubble: Rectangle with Corners Rounded 1"/>
                <wp:cNvGraphicFramePr/>
                <a:graphic xmlns:a="http://schemas.openxmlformats.org/drawingml/2006/main">
                  <a:graphicData uri="http://schemas.microsoft.com/office/word/2010/wordprocessingShape">
                    <wps:wsp xmlns:wps="http://schemas.microsoft.com/office/word/2010/wordprocessingShape">
                      <wps:cNvSpPr/>
                      <wps:spPr>
                        <a:xfrm>
                          <a:off x="0" y="0"/>
                          <a:ext cx="5689600" cy="2032000"/>
                        </a:xfrm>
                        <a:prstGeom prst="roundRect">
                          <a:avLst>
                            <a:gd name="adj" fmla="val 10721"/>
                          </a:avLst>
                        </a:prstGeom>
                        <a:solidFill>
                          <a:srgbClr val="EAF3FA"/>
                        </a:solidFill>
                        <a:ln>
                          <a:noFill/>
                        </a:ln>
                        <a:effectLst>
                          <a:outerShdw blurRad="50800" dist="38100" dir="2700000" sx="100000" sy="100000" kx="0" ky="0" algn="tl" rotWithShape="0">
                            <a:prstClr val="black">
                              <a:alpha val="40000"/>
                            </a:prstClr>
                          </a:outerShdw>
                        </a:effectLst>
                      </wps:spPr>
                      <wps:style>
                        <a:lnRef idx="2">
                          <a:schemeClr val="accent1">
                            <a:shade val="15000"/>
                          </a:schemeClr>
                        </a:lnRef>
                        <a:fillRef idx="1">
                          <a:schemeClr val="accent1"/>
                        </a:fillRef>
                        <a:effectRef idx="0">
                          <a:schemeClr val="accent1"/>
                        </a:effectRef>
                        <a:fontRef idx="minor">
                          <a:schemeClr val="lt1"/>
                        </a:fontRef>
                      </wps:style>
                      <wps:txbx>
                        <w:txbxContent>
                          <w:p w:rsidR="00360A88" w:rsidRPr="00D77EEA" w:rsidP="00257B5D" w14:textId="5137815D">
                            <w:pPr>
                              <w:pStyle w:val="NoSpacing"/>
                              <w:rPr>
                                <w:i/>
                                <w:iCs/>
                                <w:color w:val="000000" w:themeColor="text1"/>
                                <w:sz w:val="22"/>
                                <w:szCs w:val="22"/>
                              </w:rPr>
                            </w:pPr>
                            <w:r w:rsidRPr="00D77EEA">
                              <w:rPr>
                                <w:i/>
                                <w:iCs/>
                                <w:color w:val="000000" w:themeColor="text1"/>
                                <w:sz w:val="22"/>
                                <w:szCs w:val="22"/>
                              </w:rPr>
                              <w:t>"Support, guidance, reassurance, comfort and routine."</w:t>
                            </w:r>
                          </w:p>
                          <w:p w:rsidR="00360A88" w:rsidRPr="00D77EEA" w:rsidP="00257B5D" w14:textId="77777777">
                            <w:pPr>
                              <w:pStyle w:val="NoSpacing"/>
                              <w:rPr>
                                <w:i/>
                                <w:iCs/>
                                <w:color w:val="000000" w:themeColor="text1"/>
                                <w:sz w:val="22"/>
                                <w:szCs w:val="22"/>
                              </w:rPr>
                            </w:pPr>
                          </w:p>
                          <w:p w:rsidR="00360A88" w:rsidRPr="00D77EEA" w:rsidP="00257B5D" w14:textId="243C899F">
                            <w:pPr>
                              <w:pStyle w:val="NoSpacing"/>
                              <w:rPr>
                                <w:i/>
                                <w:iCs/>
                                <w:color w:val="000000" w:themeColor="text1"/>
                                <w:sz w:val="22"/>
                                <w:szCs w:val="22"/>
                              </w:rPr>
                            </w:pPr>
                            <w:r w:rsidRPr="00D77EEA">
                              <w:rPr>
                                <w:i/>
                                <w:iCs/>
                                <w:color w:val="000000" w:themeColor="text1"/>
                                <w:sz w:val="22"/>
                                <w:szCs w:val="22"/>
                              </w:rPr>
                              <w:t>"My son is in a fantastic school where he feels valued, happy and supported."</w:t>
                            </w:r>
                          </w:p>
                          <w:p w:rsidR="00360A88" w:rsidRPr="00D77EEA" w:rsidP="00257B5D" w14:textId="77777777">
                            <w:pPr>
                              <w:pStyle w:val="NoSpacing"/>
                              <w:rPr>
                                <w:i/>
                                <w:iCs/>
                                <w:color w:val="000000" w:themeColor="text1"/>
                                <w:sz w:val="22"/>
                                <w:szCs w:val="22"/>
                              </w:rPr>
                            </w:pPr>
                          </w:p>
                          <w:p w:rsidR="00360A88" w:rsidRPr="00D77EEA" w:rsidP="00257B5D" w14:textId="4178626B">
                            <w:pPr>
                              <w:pStyle w:val="NoSpacing"/>
                              <w:rPr>
                                <w:i/>
                                <w:iCs/>
                                <w:color w:val="000000" w:themeColor="text1"/>
                                <w:sz w:val="22"/>
                                <w:szCs w:val="22"/>
                              </w:rPr>
                            </w:pPr>
                            <w:r w:rsidRPr="00D77EEA">
                              <w:rPr>
                                <w:i/>
                                <w:iCs/>
                                <w:color w:val="000000" w:themeColor="text1"/>
                                <w:sz w:val="22"/>
                                <w:szCs w:val="22"/>
                              </w:rPr>
                              <w:t>"Being in the right environment for his needs."</w:t>
                            </w:r>
                          </w:p>
                          <w:p w:rsidR="00360A88" w:rsidRPr="00D77EEA" w:rsidP="00257B5D" w14:textId="77777777">
                            <w:pPr>
                              <w:pStyle w:val="NoSpacing"/>
                              <w:rPr>
                                <w:i/>
                                <w:iCs/>
                                <w:color w:val="000000" w:themeColor="text1"/>
                                <w:sz w:val="22"/>
                                <w:szCs w:val="22"/>
                              </w:rPr>
                            </w:pPr>
                          </w:p>
                          <w:p w:rsidR="00360A88" w:rsidRPr="00D77EEA" w:rsidP="00257B5D" w14:textId="42646B8D">
                            <w:pPr>
                              <w:pStyle w:val="NoSpacing"/>
                              <w:rPr>
                                <w:i/>
                                <w:iCs/>
                                <w:color w:val="000000" w:themeColor="text1"/>
                                <w:sz w:val="22"/>
                                <w:szCs w:val="22"/>
                              </w:rPr>
                            </w:pPr>
                            <w:r w:rsidRPr="00D77EEA">
                              <w:rPr>
                                <w:i/>
                                <w:iCs/>
                                <w:color w:val="000000" w:themeColor="text1"/>
                                <w:sz w:val="22"/>
                                <w:szCs w:val="22"/>
                              </w:rPr>
                              <w:t>"School provided a fun, safe space and catered for all his physical and emotional challenges."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inline>
            </w:drawing>
          </mc:Choice>
          <mc:Fallback>
            <w:pict>
              <v:roundrect id="_x0000_i1028" style="width:448pt;height:160pt;mso-left-percent:-10001;mso-position-horizontal-relative:char;mso-position-vertical-relative:line;mso-top-percent:-10001;mso-wrap-style:square;visibility:visible;v-text-anchor:middle" arcsize="7027f" fillcolor="#eaf3fa" stroked="f" strokeweight="1pt">
                <v:stroke joinstyle="miter"/>
                <v:shadow on="t" color="black" opacity="26214f" origin="-0.5,-0.5" offset="2.12pt,2.12pt"/>
                <v:textbox>
                  <w:txbxContent>
                    <w:p w:rsidR="00360A88" w:rsidRPr="00D77EEA" w:rsidP="00257B5D" w14:paraId="00EB00A8" w14:textId="5137815D">
                      <w:pPr>
                        <w:pStyle w:val="NoSpacing"/>
                        <w:rPr>
                          <w:i/>
                          <w:iCs/>
                          <w:color w:val="000000" w:themeColor="text1"/>
                          <w:sz w:val="22"/>
                          <w:szCs w:val="22"/>
                        </w:rPr>
                      </w:pPr>
                      <w:r w:rsidRPr="00D77EEA">
                        <w:rPr>
                          <w:i/>
                          <w:iCs/>
                          <w:color w:val="000000" w:themeColor="text1"/>
                          <w:sz w:val="22"/>
                          <w:szCs w:val="22"/>
                        </w:rPr>
                        <w:t>"Support, guidance, reassurance, comfort and routine."</w:t>
                      </w:r>
                    </w:p>
                    <w:p w:rsidR="00360A88" w:rsidRPr="00D77EEA" w:rsidP="00257B5D" w14:paraId="621D58E8" w14:textId="77777777">
                      <w:pPr>
                        <w:pStyle w:val="NoSpacing"/>
                        <w:rPr>
                          <w:i/>
                          <w:iCs/>
                          <w:color w:val="000000" w:themeColor="text1"/>
                          <w:sz w:val="22"/>
                          <w:szCs w:val="22"/>
                        </w:rPr>
                      </w:pPr>
                    </w:p>
                    <w:p w:rsidR="00360A88" w:rsidRPr="00D77EEA" w:rsidP="00257B5D" w14:paraId="5284E05B" w14:textId="243C899F">
                      <w:pPr>
                        <w:pStyle w:val="NoSpacing"/>
                        <w:rPr>
                          <w:i/>
                          <w:iCs/>
                          <w:color w:val="000000" w:themeColor="text1"/>
                          <w:sz w:val="22"/>
                          <w:szCs w:val="22"/>
                        </w:rPr>
                      </w:pPr>
                      <w:r w:rsidRPr="00D77EEA">
                        <w:rPr>
                          <w:i/>
                          <w:iCs/>
                          <w:color w:val="000000" w:themeColor="text1"/>
                          <w:sz w:val="22"/>
                          <w:szCs w:val="22"/>
                        </w:rPr>
                        <w:t>"My son is in a fantastic school where he feels valued, happy and supported."</w:t>
                      </w:r>
                    </w:p>
                    <w:p w:rsidR="00360A88" w:rsidRPr="00D77EEA" w:rsidP="00257B5D" w14:paraId="6C0CC44E" w14:textId="77777777">
                      <w:pPr>
                        <w:pStyle w:val="NoSpacing"/>
                        <w:rPr>
                          <w:i/>
                          <w:iCs/>
                          <w:color w:val="000000" w:themeColor="text1"/>
                          <w:sz w:val="22"/>
                          <w:szCs w:val="22"/>
                        </w:rPr>
                      </w:pPr>
                    </w:p>
                    <w:p w:rsidR="00360A88" w:rsidRPr="00D77EEA" w:rsidP="00257B5D" w14:paraId="4E9FED28" w14:textId="4178626B">
                      <w:pPr>
                        <w:pStyle w:val="NoSpacing"/>
                        <w:rPr>
                          <w:i/>
                          <w:iCs/>
                          <w:color w:val="000000" w:themeColor="text1"/>
                          <w:sz w:val="22"/>
                          <w:szCs w:val="22"/>
                        </w:rPr>
                      </w:pPr>
                      <w:r w:rsidRPr="00D77EEA">
                        <w:rPr>
                          <w:i/>
                          <w:iCs/>
                          <w:color w:val="000000" w:themeColor="text1"/>
                          <w:sz w:val="22"/>
                          <w:szCs w:val="22"/>
                        </w:rPr>
                        <w:t>"Being in the right environment for his needs."</w:t>
                      </w:r>
                    </w:p>
                    <w:p w:rsidR="00360A88" w:rsidRPr="00D77EEA" w:rsidP="00257B5D" w14:paraId="19A32E86" w14:textId="77777777">
                      <w:pPr>
                        <w:pStyle w:val="NoSpacing"/>
                        <w:rPr>
                          <w:i/>
                          <w:iCs/>
                          <w:color w:val="000000" w:themeColor="text1"/>
                          <w:sz w:val="22"/>
                          <w:szCs w:val="22"/>
                        </w:rPr>
                      </w:pPr>
                    </w:p>
                    <w:p w:rsidR="00360A88" w:rsidRPr="00D77EEA" w:rsidP="00257B5D" w14:paraId="464F81C9" w14:textId="42646B8D">
                      <w:pPr>
                        <w:pStyle w:val="NoSpacing"/>
                        <w:rPr>
                          <w:i/>
                          <w:iCs/>
                          <w:color w:val="000000" w:themeColor="text1"/>
                          <w:sz w:val="22"/>
                          <w:szCs w:val="22"/>
                        </w:rPr>
                      </w:pPr>
                      <w:r w:rsidRPr="00D77EEA">
                        <w:rPr>
                          <w:i/>
                          <w:iCs/>
                          <w:color w:val="000000" w:themeColor="text1"/>
                          <w:sz w:val="22"/>
                          <w:szCs w:val="22"/>
                        </w:rPr>
                        <w:t>"School provided a fun, safe space and catered for all his physical and emotional challenges."</w:t>
                      </w:r>
                    </w:p>
                  </w:txbxContent>
                </v:textbox>
                <w10:anchorlock/>
              </v:roundrect>
            </w:pict>
          </mc:Fallback>
        </mc:AlternateContent>
      </w:r>
    </w:p>
    <w:p w:rsidR="00211D0E" w:rsidP="006411E9" w14:paraId="49B85208" w14:textId="77777777"/>
    <w:p w:rsidR="00211D0E" w:rsidP="00B92488" w14:paraId="29179184" w14:textId="58CD2452">
      <w:pPr>
        <w:pStyle w:val="Heading3"/>
      </w:pPr>
      <w:bookmarkStart w:id="54" w:name="_Toc220413174"/>
      <w:r>
        <w:t>4.3.</w:t>
      </w:r>
      <w:r w:rsidR="62FDD54D">
        <w:t>5</w:t>
      </w:r>
      <w:r w:rsidR="09FE684F">
        <w:t xml:space="preserve"> Employment</w:t>
      </w:r>
      <w:r w:rsidR="1834BAF8">
        <w:t xml:space="preserve"> and</w:t>
      </w:r>
      <w:r w:rsidR="09FE684F">
        <w:t xml:space="preserve"> Training </w:t>
      </w:r>
      <w:r w:rsidR="1834BAF8">
        <w:t>that is</w:t>
      </w:r>
      <w:r w:rsidR="09FE684F">
        <w:t xml:space="preserve"> Meaningful</w:t>
      </w:r>
      <w:bookmarkEnd w:id="54"/>
    </w:p>
    <w:p w:rsidR="00211D0E" w:rsidRPr="00BF07B2" w:rsidP="00BF07B2" w14:paraId="26A4B17B" w14:textId="15929393">
      <w:pPr>
        <w:jc w:val="left"/>
        <w:rPr>
          <w:sz w:val="22"/>
          <w:szCs w:val="22"/>
        </w:rPr>
      </w:pPr>
      <w:r w:rsidRPr="00BF07B2">
        <w:rPr>
          <w:sz w:val="22"/>
          <w:szCs w:val="22"/>
        </w:rPr>
        <w:t>Furthermore, parents</w:t>
      </w:r>
      <w:r w:rsidRPr="00BF07B2" w:rsidR="00B92488">
        <w:rPr>
          <w:sz w:val="22"/>
          <w:szCs w:val="22"/>
        </w:rPr>
        <w:t xml:space="preserve"> strongly desire</w:t>
      </w:r>
      <w:r w:rsidRPr="00BF07B2" w:rsidR="00D63106">
        <w:rPr>
          <w:sz w:val="22"/>
          <w:szCs w:val="22"/>
        </w:rPr>
        <w:t>d</w:t>
      </w:r>
      <w:r w:rsidRPr="00BF07B2" w:rsidR="00B92488">
        <w:rPr>
          <w:sz w:val="22"/>
          <w:szCs w:val="22"/>
        </w:rPr>
        <w:t xml:space="preserve"> realistic, tailored pathways</w:t>
      </w:r>
      <w:r w:rsidRPr="00BF07B2">
        <w:rPr>
          <w:sz w:val="22"/>
          <w:szCs w:val="22"/>
        </w:rPr>
        <w:t xml:space="preserve"> </w:t>
      </w:r>
      <w:r w:rsidRPr="00BF07B2" w:rsidR="00B92488">
        <w:rPr>
          <w:sz w:val="22"/>
          <w:szCs w:val="22"/>
        </w:rPr>
        <w:t>to employment or structured training to ensure purpose and routine</w:t>
      </w:r>
      <w:r w:rsidRPr="00BF07B2" w:rsidR="0018239E">
        <w:rPr>
          <w:sz w:val="22"/>
          <w:szCs w:val="22"/>
        </w:rPr>
        <w:t xml:space="preserve">, </w:t>
      </w:r>
      <w:r w:rsidRPr="00BF07B2" w:rsidR="40B9D582">
        <w:rPr>
          <w:sz w:val="22"/>
          <w:szCs w:val="22"/>
        </w:rPr>
        <w:t>while they also wanted these to</w:t>
      </w:r>
      <w:r w:rsidRPr="00BF07B2" w:rsidR="0018239E">
        <w:rPr>
          <w:sz w:val="22"/>
          <w:szCs w:val="22"/>
        </w:rPr>
        <w:t xml:space="preserve"> reflect the </w:t>
      </w:r>
      <w:r w:rsidRPr="00BF07B2" w:rsidR="00682A85">
        <w:rPr>
          <w:sz w:val="22"/>
          <w:szCs w:val="22"/>
        </w:rPr>
        <w:t>individual</w:t>
      </w:r>
      <w:r w:rsidRPr="00BF07B2" w:rsidR="3E827B86">
        <w:rPr>
          <w:sz w:val="22"/>
          <w:szCs w:val="22"/>
        </w:rPr>
        <w:t xml:space="preserve"> </w:t>
      </w:r>
      <w:r w:rsidRPr="00BF07B2" w:rsidR="0018239E">
        <w:rPr>
          <w:sz w:val="22"/>
          <w:szCs w:val="22"/>
        </w:rPr>
        <w:t>strengths and aspirations</w:t>
      </w:r>
      <w:r w:rsidRPr="00BF07B2" w:rsidR="526B5E67">
        <w:rPr>
          <w:sz w:val="22"/>
          <w:szCs w:val="22"/>
        </w:rPr>
        <w:t xml:space="preserve"> of their child</w:t>
      </w:r>
      <w:r w:rsidRPr="00BF07B2" w:rsidR="00B92488">
        <w:rPr>
          <w:sz w:val="22"/>
          <w:szCs w:val="22"/>
        </w:rPr>
        <w:t>.</w:t>
      </w:r>
    </w:p>
    <w:p w:rsidR="00211D0E" w:rsidP="006411E9" w14:paraId="1395109C" w14:textId="77777777"/>
    <w:p w:rsidR="00211D0E" w:rsidP="006411E9" w14:paraId="17206AE8" w14:textId="4E175141">
      <w:r>
        <w:rPr>
          <w:noProof/>
          <w:lang w:eastAsia="en-GB"/>
        </w:rPr>
        <mc:AlternateContent>
          <mc:Choice Requires="wps">
            <w:drawing>
              <wp:inline distT="0" distB="0" distL="0" distR="0">
                <wp:extent cx="5689600" cy="2419350"/>
                <wp:effectExtent l="38100" t="38100" r="101600" b="95250"/>
                <wp:docPr id="320448716" name="Speech Bubble: Rectangle with Corners Rounded 1"/>
                <wp:cNvGraphicFramePr/>
                <a:graphic xmlns:a="http://schemas.openxmlformats.org/drawingml/2006/main">
                  <a:graphicData uri="http://schemas.microsoft.com/office/word/2010/wordprocessingShape">
                    <wps:wsp xmlns:wps="http://schemas.microsoft.com/office/word/2010/wordprocessingShape">
                      <wps:cNvSpPr/>
                      <wps:spPr>
                        <a:xfrm>
                          <a:off x="0" y="0"/>
                          <a:ext cx="5689600" cy="2419350"/>
                        </a:xfrm>
                        <a:prstGeom prst="roundRect">
                          <a:avLst>
                            <a:gd name="adj" fmla="val 10721"/>
                          </a:avLst>
                        </a:prstGeom>
                        <a:solidFill>
                          <a:srgbClr val="EAF3FA"/>
                        </a:solidFill>
                        <a:ln>
                          <a:noFill/>
                        </a:ln>
                        <a:effectLst>
                          <a:outerShdw blurRad="50800" dist="38100" dir="2700000" sx="100000" sy="100000" kx="0" ky="0" algn="tl" rotWithShape="0">
                            <a:prstClr val="black">
                              <a:alpha val="40000"/>
                            </a:prstClr>
                          </a:outerShdw>
                        </a:effectLst>
                      </wps:spPr>
                      <wps:style>
                        <a:lnRef idx="2">
                          <a:schemeClr val="accent1">
                            <a:shade val="15000"/>
                          </a:schemeClr>
                        </a:lnRef>
                        <a:fillRef idx="1">
                          <a:schemeClr val="accent1"/>
                        </a:fillRef>
                        <a:effectRef idx="0">
                          <a:schemeClr val="accent1"/>
                        </a:effectRef>
                        <a:fontRef idx="minor">
                          <a:schemeClr val="lt1"/>
                        </a:fontRef>
                      </wps:style>
                      <wps:txbx>
                        <w:txbxContent>
                          <w:p w:rsidR="00360A88" w:rsidRPr="00D77EEA" w:rsidP="00B92488" w14:textId="66C8FC14">
                            <w:pPr>
                              <w:pStyle w:val="NoSpacing"/>
                              <w:rPr>
                                <w:i/>
                                <w:iCs/>
                                <w:color w:val="000000" w:themeColor="text1"/>
                                <w:sz w:val="22"/>
                                <w:szCs w:val="22"/>
                              </w:rPr>
                            </w:pPr>
                            <w:r w:rsidRPr="00D77EEA">
                              <w:rPr>
                                <w:i/>
                                <w:iCs/>
                                <w:color w:val="000000" w:themeColor="text1"/>
                                <w:sz w:val="22"/>
                                <w:szCs w:val="22"/>
                              </w:rPr>
                              <w:t>"To have a supported training course and give him a meaningful purpose each day..."</w:t>
                            </w:r>
                          </w:p>
                          <w:p w:rsidR="00360A88" w:rsidRPr="00D77EEA" w:rsidP="00B92488" w14:textId="77777777">
                            <w:pPr>
                              <w:pStyle w:val="NoSpacing"/>
                              <w:rPr>
                                <w:i/>
                                <w:iCs/>
                                <w:color w:val="000000" w:themeColor="text1"/>
                                <w:sz w:val="22"/>
                                <w:szCs w:val="22"/>
                              </w:rPr>
                            </w:pPr>
                          </w:p>
                          <w:p w:rsidR="00360A88" w:rsidRPr="00D77EEA" w:rsidP="00B92488" w14:textId="477B7464">
                            <w:pPr>
                              <w:pStyle w:val="NoSpacing"/>
                              <w:rPr>
                                <w:i/>
                                <w:iCs/>
                                <w:color w:val="000000" w:themeColor="text1"/>
                                <w:sz w:val="22"/>
                                <w:szCs w:val="22"/>
                              </w:rPr>
                            </w:pPr>
                            <w:r w:rsidRPr="00D77EEA">
                              <w:rPr>
                                <w:i/>
                                <w:iCs/>
                                <w:color w:val="000000" w:themeColor="text1"/>
                                <w:sz w:val="22"/>
                                <w:szCs w:val="22"/>
                              </w:rPr>
                              <w:t>"Clear options towards employment."</w:t>
                            </w:r>
                          </w:p>
                          <w:p w:rsidR="00360A88" w:rsidRPr="00D77EEA" w:rsidP="00B92488" w14:textId="77777777">
                            <w:pPr>
                              <w:pStyle w:val="NoSpacing"/>
                              <w:rPr>
                                <w:i/>
                                <w:iCs/>
                                <w:color w:val="000000" w:themeColor="text1"/>
                                <w:sz w:val="22"/>
                                <w:szCs w:val="22"/>
                              </w:rPr>
                            </w:pPr>
                          </w:p>
                          <w:p w:rsidR="00360A88" w:rsidRPr="00D77EEA" w:rsidP="00B92488" w14:textId="662CF419">
                            <w:pPr>
                              <w:pStyle w:val="NoSpacing"/>
                              <w:rPr>
                                <w:i/>
                                <w:iCs/>
                                <w:color w:val="000000" w:themeColor="text1"/>
                                <w:sz w:val="22"/>
                                <w:szCs w:val="22"/>
                              </w:rPr>
                            </w:pPr>
                            <w:r w:rsidRPr="00D77EEA">
                              <w:rPr>
                                <w:i/>
                                <w:iCs/>
                                <w:color w:val="000000" w:themeColor="text1"/>
                                <w:sz w:val="22"/>
                                <w:szCs w:val="22"/>
                              </w:rPr>
                              <w:t>"I would like to see my child go into a training course."</w:t>
                            </w:r>
                          </w:p>
                          <w:p w:rsidR="00360A88" w:rsidRPr="00D77EEA" w:rsidP="00B92488" w14:textId="77777777">
                            <w:pPr>
                              <w:pStyle w:val="NoSpacing"/>
                              <w:rPr>
                                <w:i/>
                                <w:iCs/>
                                <w:color w:val="000000" w:themeColor="text1"/>
                                <w:sz w:val="22"/>
                                <w:szCs w:val="22"/>
                              </w:rPr>
                            </w:pPr>
                          </w:p>
                          <w:p w:rsidR="00360A88" w:rsidRPr="00D77EEA" w:rsidP="00B92488" w14:textId="659D3FC4">
                            <w:pPr>
                              <w:pStyle w:val="NoSpacing"/>
                              <w:rPr>
                                <w:i/>
                                <w:iCs/>
                                <w:color w:val="000000" w:themeColor="text1"/>
                                <w:sz w:val="22"/>
                                <w:szCs w:val="22"/>
                              </w:rPr>
                            </w:pPr>
                            <w:r w:rsidRPr="00D77EEA">
                              <w:rPr>
                                <w:i/>
                                <w:iCs/>
                                <w:color w:val="000000" w:themeColor="text1"/>
                                <w:sz w:val="22"/>
                                <w:szCs w:val="22"/>
                              </w:rPr>
                              <w:t>"Safe meaningful opportunities that meet his needs and are realistic for his abilities..."</w:t>
                            </w:r>
                          </w:p>
                          <w:p w:rsidR="00360A88" w:rsidRPr="00D77EEA" w:rsidP="00B92488" w14:textId="77777777">
                            <w:pPr>
                              <w:pStyle w:val="NoSpacing"/>
                              <w:rPr>
                                <w:i/>
                                <w:iCs/>
                                <w:color w:val="000000" w:themeColor="text1"/>
                                <w:sz w:val="22"/>
                                <w:szCs w:val="22"/>
                              </w:rPr>
                            </w:pPr>
                          </w:p>
                          <w:p w:rsidR="00360A88" w:rsidRPr="00D77EEA" w:rsidP="00B92488" w14:textId="22CB5605">
                            <w:pPr>
                              <w:pStyle w:val="NoSpacing"/>
                              <w:rPr>
                                <w:i/>
                                <w:iCs/>
                                <w:color w:val="000000" w:themeColor="text1"/>
                                <w:sz w:val="22"/>
                                <w:szCs w:val="22"/>
                              </w:rPr>
                            </w:pPr>
                            <w:r w:rsidRPr="00D77EEA">
                              <w:rPr>
                                <w:i/>
                                <w:iCs/>
                                <w:color w:val="000000" w:themeColor="text1"/>
                                <w:sz w:val="22"/>
                                <w:szCs w:val="22"/>
                              </w:rPr>
                              <w:t>"Access to tailored, meaningful opportunities that reflect the young person’s strengths and aspirations..."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inline>
            </w:drawing>
          </mc:Choice>
          <mc:Fallback>
            <w:pict>
              <v:roundrect id="_x0000_i1029" style="width:448pt;height:190.5pt;mso-left-percent:-10001;mso-position-horizontal-relative:char;mso-position-vertical-relative:line;mso-top-percent:-10001;mso-wrap-style:square;visibility:visible;v-text-anchor:middle" arcsize="7027f" fillcolor="#eaf3fa" stroked="f" strokeweight="1pt">
                <v:stroke joinstyle="miter"/>
                <v:shadow on="t" color="black" opacity="26214f" origin="-0.5,-0.5" offset="2.12pt,2.12pt"/>
                <v:textbox>
                  <w:txbxContent>
                    <w:p w:rsidR="00360A88" w:rsidRPr="00D77EEA" w:rsidP="00B92488" w14:paraId="5146764D" w14:textId="66C8FC14">
                      <w:pPr>
                        <w:pStyle w:val="NoSpacing"/>
                        <w:rPr>
                          <w:i/>
                          <w:iCs/>
                          <w:color w:val="000000" w:themeColor="text1"/>
                          <w:sz w:val="22"/>
                          <w:szCs w:val="22"/>
                        </w:rPr>
                      </w:pPr>
                      <w:r w:rsidRPr="00D77EEA">
                        <w:rPr>
                          <w:i/>
                          <w:iCs/>
                          <w:color w:val="000000" w:themeColor="text1"/>
                          <w:sz w:val="22"/>
                          <w:szCs w:val="22"/>
                        </w:rPr>
                        <w:t>"To have a supported training course and give him a meaningful purpose each day..."</w:t>
                      </w:r>
                    </w:p>
                    <w:p w:rsidR="00360A88" w:rsidRPr="00D77EEA" w:rsidP="00B92488" w14:paraId="0895F765" w14:textId="77777777">
                      <w:pPr>
                        <w:pStyle w:val="NoSpacing"/>
                        <w:rPr>
                          <w:i/>
                          <w:iCs/>
                          <w:color w:val="000000" w:themeColor="text1"/>
                          <w:sz w:val="22"/>
                          <w:szCs w:val="22"/>
                        </w:rPr>
                      </w:pPr>
                    </w:p>
                    <w:p w:rsidR="00360A88" w:rsidRPr="00D77EEA" w:rsidP="00B92488" w14:paraId="1735584B" w14:textId="477B7464">
                      <w:pPr>
                        <w:pStyle w:val="NoSpacing"/>
                        <w:rPr>
                          <w:i/>
                          <w:iCs/>
                          <w:color w:val="000000" w:themeColor="text1"/>
                          <w:sz w:val="22"/>
                          <w:szCs w:val="22"/>
                        </w:rPr>
                      </w:pPr>
                      <w:r w:rsidRPr="00D77EEA">
                        <w:rPr>
                          <w:i/>
                          <w:iCs/>
                          <w:color w:val="000000" w:themeColor="text1"/>
                          <w:sz w:val="22"/>
                          <w:szCs w:val="22"/>
                        </w:rPr>
                        <w:t>"Clear options towards employment."</w:t>
                      </w:r>
                    </w:p>
                    <w:p w:rsidR="00360A88" w:rsidRPr="00D77EEA" w:rsidP="00B92488" w14:paraId="55612108" w14:textId="77777777">
                      <w:pPr>
                        <w:pStyle w:val="NoSpacing"/>
                        <w:rPr>
                          <w:i/>
                          <w:iCs/>
                          <w:color w:val="000000" w:themeColor="text1"/>
                          <w:sz w:val="22"/>
                          <w:szCs w:val="22"/>
                        </w:rPr>
                      </w:pPr>
                    </w:p>
                    <w:p w:rsidR="00360A88" w:rsidRPr="00D77EEA" w:rsidP="00B92488" w14:paraId="7488F36F" w14:textId="662CF419">
                      <w:pPr>
                        <w:pStyle w:val="NoSpacing"/>
                        <w:rPr>
                          <w:i/>
                          <w:iCs/>
                          <w:color w:val="000000" w:themeColor="text1"/>
                          <w:sz w:val="22"/>
                          <w:szCs w:val="22"/>
                        </w:rPr>
                      </w:pPr>
                      <w:r w:rsidRPr="00D77EEA">
                        <w:rPr>
                          <w:i/>
                          <w:iCs/>
                          <w:color w:val="000000" w:themeColor="text1"/>
                          <w:sz w:val="22"/>
                          <w:szCs w:val="22"/>
                        </w:rPr>
                        <w:t>"I would like to see my child go into a training course."</w:t>
                      </w:r>
                    </w:p>
                    <w:p w:rsidR="00360A88" w:rsidRPr="00D77EEA" w:rsidP="00B92488" w14:paraId="6477A15D" w14:textId="77777777">
                      <w:pPr>
                        <w:pStyle w:val="NoSpacing"/>
                        <w:rPr>
                          <w:i/>
                          <w:iCs/>
                          <w:color w:val="000000" w:themeColor="text1"/>
                          <w:sz w:val="22"/>
                          <w:szCs w:val="22"/>
                        </w:rPr>
                      </w:pPr>
                    </w:p>
                    <w:p w:rsidR="00360A88" w:rsidRPr="00D77EEA" w:rsidP="00B92488" w14:paraId="44EFE063" w14:textId="659D3FC4">
                      <w:pPr>
                        <w:pStyle w:val="NoSpacing"/>
                        <w:rPr>
                          <w:i/>
                          <w:iCs/>
                          <w:color w:val="000000" w:themeColor="text1"/>
                          <w:sz w:val="22"/>
                          <w:szCs w:val="22"/>
                        </w:rPr>
                      </w:pPr>
                      <w:r w:rsidRPr="00D77EEA">
                        <w:rPr>
                          <w:i/>
                          <w:iCs/>
                          <w:color w:val="000000" w:themeColor="text1"/>
                          <w:sz w:val="22"/>
                          <w:szCs w:val="22"/>
                        </w:rPr>
                        <w:t>"Safe meaningful opportunities that meet his needs and are realistic for his abilities..."</w:t>
                      </w:r>
                    </w:p>
                    <w:p w:rsidR="00360A88" w:rsidRPr="00D77EEA" w:rsidP="00B92488" w14:paraId="451AC4C6" w14:textId="77777777">
                      <w:pPr>
                        <w:pStyle w:val="NoSpacing"/>
                        <w:rPr>
                          <w:i/>
                          <w:iCs/>
                          <w:color w:val="000000" w:themeColor="text1"/>
                          <w:sz w:val="22"/>
                          <w:szCs w:val="22"/>
                        </w:rPr>
                      </w:pPr>
                    </w:p>
                    <w:p w:rsidR="00360A88" w:rsidRPr="00D77EEA" w:rsidP="00B92488" w14:paraId="393CE877" w14:textId="22CB5605">
                      <w:pPr>
                        <w:pStyle w:val="NoSpacing"/>
                        <w:rPr>
                          <w:i/>
                          <w:iCs/>
                          <w:color w:val="000000" w:themeColor="text1"/>
                          <w:sz w:val="22"/>
                          <w:szCs w:val="22"/>
                        </w:rPr>
                      </w:pPr>
                      <w:r w:rsidRPr="00D77EEA">
                        <w:rPr>
                          <w:i/>
                          <w:iCs/>
                          <w:color w:val="000000" w:themeColor="text1"/>
                          <w:sz w:val="22"/>
                          <w:szCs w:val="22"/>
                        </w:rPr>
                        <w:t>"Access to tailored, meaningful opportunities that reflect the young person’s strengths and aspirations..."</w:t>
                      </w:r>
                    </w:p>
                  </w:txbxContent>
                </v:textbox>
                <w10:anchorlock/>
              </v:roundrect>
            </w:pict>
          </mc:Fallback>
        </mc:AlternateContent>
      </w:r>
    </w:p>
    <w:p w:rsidR="00344E0C" w:rsidP="6704D0B5" w14:paraId="10CF076E" w14:textId="2A904D79"/>
    <w:p w:rsidR="003706E2" w:rsidP="00FE1309" w14:paraId="68028AEB" w14:textId="44984B0A">
      <w:pPr>
        <w:pStyle w:val="Heading3"/>
      </w:pPr>
    </w:p>
    <w:p w:rsidR="003706E2" w:rsidP="003706E2" w14:paraId="2183872A" w14:textId="63DD04F4"/>
    <w:p w:rsidR="00EE799D" w:rsidP="003706E2" w14:paraId="3113FC9A" w14:textId="77777777"/>
    <w:p w:rsidR="003706E2" w:rsidRPr="003706E2" w:rsidP="003706E2" w14:paraId="6B760C22" w14:textId="77777777"/>
    <w:p w:rsidR="000E1845" w:rsidP="00FE1309" w14:paraId="2947AF29" w14:textId="06899AC1">
      <w:pPr>
        <w:pStyle w:val="Heading3"/>
      </w:pPr>
      <w:bookmarkStart w:id="55" w:name="_Toc220413175"/>
      <w:r>
        <w:t>4.3.</w:t>
      </w:r>
      <w:r w:rsidR="62FDD54D">
        <w:t>6</w:t>
      </w:r>
      <w:r>
        <w:t>. Inequality</w:t>
      </w:r>
      <w:r w:rsidR="5D3C7332">
        <w:t xml:space="preserve"> and</w:t>
      </w:r>
      <w:r>
        <w:t xml:space="preserve"> Gaps in Provision</w:t>
      </w:r>
      <w:bookmarkEnd w:id="55"/>
    </w:p>
    <w:p w:rsidR="00D5389C" w:rsidRPr="00BF07B2" w:rsidP="00BF07B2" w14:paraId="72EB360E" w14:textId="7295D2C1">
      <w:pPr>
        <w:jc w:val="left"/>
        <w:rPr>
          <w:sz w:val="22"/>
          <w:szCs w:val="22"/>
        </w:rPr>
      </w:pPr>
      <w:r w:rsidRPr="00BF07B2">
        <w:rPr>
          <w:sz w:val="22"/>
          <w:szCs w:val="22"/>
        </w:rPr>
        <w:t>Parents also</w:t>
      </w:r>
      <w:r w:rsidRPr="00BF07B2" w:rsidR="00FE1309">
        <w:rPr>
          <w:sz w:val="22"/>
          <w:szCs w:val="22"/>
        </w:rPr>
        <w:t xml:space="preserve"> express</w:t>
      </w:r>
      <w:r w:rsidRPr="00BF07B2" w:rsidR="008504D6">
        <w:rPr>
          <w:sz w:val="22"/>
          <w:szCs w:val="22"/>
        </w:rPr>
        <w:t>ed</w:t>
      </w:r>
      <w:r w:rsidRPr="00BF07B2" w:rsidR="00FE1309">
        <w:rPr>
          <w:sz w:val="22"/>
          <w:szCs w:val="22"/>
        </w:rPr>
        <w:t xml:space="preserve"> frustration with the inequity</w:t>
      </w:r>
      <w:r w:rsidRPr="00BF07B2">
        <w:rPr>
          <w:sz w:val="22"/>
          <w:szCs w:val="22"/>
        </w:rPr>
        <w:t xml:space="preserve"> and</w:t>
      </w:r>
      <w:r w:rsidRPr="00BF07B2" w:rsidR="00FE1309">
        <w:rPr>
          <w:sz w:val="22"/>
          <w:szCs w:val="22"/>
        </w:rPr>
        <w:t xml:space="preserve"> fragmentation</w:t>
      </w:r>
      <w:r w:rsidRPr="00BF07B2">
        <w:rPr>
          <w:sz w:val="22"/>
          <w:szCs w:val="22"/>
        </w:rPr>
        <w:t xml:space="preserve"> </w:t>
      </w:r>
      <w:r w:rsidRPr="00BF07B2" w:rsidR="00FE1309">
        <w:rPr>
          <w:sz w:val="22"/>
          <w:szCs w:val="22"/>
        </w:rPr>
        <w:t>in adult services.</w:t>
      </w:r>
    </w:p>
    <w:p w:rsidR="00FE1309" w:rsidP="006411E9" w14:paraId="3F231894" w14:textId="77777777"/>
    <w:p w:rsidR="00FE1309" w:rsidP="006411E9" w14:paraId="0D3BCE56" w14:textId="6F1C7CE6">
      <w:r>
        <w:rPr>
          <w:noProof/>
          <w:lang w:eastAsia="en-GB"/>
        </w:rPr>
        <mc:AlternateContent>
          <mc:Choice Requires="wps">
            <w:drawing>
              <wp:inline distT="0" distB="0" distL="0" distR="0">
                <wp:extent cx="5689600" cy="2400300"/>
                <wp:effectExtent l="38100" t="38100" r="101600" b="95250"/>
                <wp:docPr id="1096028799" name="Speech Bubble: Rectangle with Corners Rounded 1"/>
                <wp:cNvGraphicFramePr/>
                <a:graphic xmlns:a="http://schemas.openxmlformats.org/drawingml/2006/main">
                  <a:graphicData uri="http://schemas.microsoft.com/office/word/2010/wordprocessingShape">
                    <wps:wsp xmlns:wps="http://schemas.microsoft.com/office/word/2010/wordprocessingShape">
                      <wps:cNvSpPr/>
                      <wps:spPr>
                        <a:xfrm>
                          <a:off x="0" y="0"/>
                          <a:ext cx="5689600" cy="2400300"/>
                        </a:xfrm>
                        <a:prstGeom prst="roundRect">
                          <a:avLst>
                            <a:gd name="adj" fmla="val 10721"/>
                          </a:avLst>
                        </a:prstGeom>
                        <a:solidFill>
                          <a:srgbClr val="EAF3FA"/>
                        </a:solidFill>
                        <a:ln>
                          <a:noFill/>
                        </a:ln>
                        <a:effectLst>
                          <a:outerShdw blurRad="50800" dist="38100" dir="2700000" sx="100000" sy="100000" kx="0" ky="0" algn="tl" rotWithShape="0">
                            <a:prstClr val="black">
                              <a:alpha val="40000"/>
                            </a:prstClr>
                          </a:outerShdw>
                        </a:effectLst>
                      </wps:spPr>
                      <wps:style>
                        <a:lnRef idx="2">
                          <a:schemeClr val="accent1">
                            <a:shade val="15000"/>
                          </a:schemeClr>
                        </a:lnRef>
                        <a:fillRef idx="1">
                          <a:schemeClr val="accent1"/>
                        </a:fillRef>
                        <a:effectRef idx="0">
                          <a:schemeClr val="accent1"/>
                        </a:effectRef>
                        <a:fontRef idx="minor">
                          <a:schemeClr val="lt1"/>
                        </a:fontRef>
                      </wps:style>
                      <wps:txbx>
                        <w:txbxContent>
                          <w:p w:rsidR="00360A88" w:rsidRPr="00D77EEA" w:rsidP="00FE1309" w14:textId="7A662411">
                            <w:pPr>
                              <w:pStyle w:val="NoSpacing"/>
                              <w:rPr>
                                <w:i/>
                                <w:iCs/>
                                <w:color w:val="000000" w:themeColor="text1"/>
                                <w:sz w:val="22"/>
                                <w:szCs w:val="22"/>
                              </w:rPr>
                            </w:pPr>
                            <w:r w:rsidRPr="00D77EEA">
                              <w:rPr>
                                <w:i/>
                                <w:iCs/>
                                <w:color w:val="000000" w:themeColor="text1"/>
                                <w:sz w:val="22"/>
                                <w:szCs w:val="22"/>
                              </w:rPr>
                              <w:t>"It’s a disgrace but nobody cares enough to do anything about it."</w:t>
                            </w:r>
                          </w:p>
                          <w:p w:rsidR="00360A88" w:rsidRPr="00D77EEA" w:rsidP="00FE1309" w14:textId="77777777">
                            <w:pPr>
                              <w:pStyle w:val="NoSpacing"/>
                              <w:rPr>
                                <w:i/>
                                <w:iCs/>
                                <w:color w:val="000000" w:themeColor="text1"/>
                                <w:sz w:val="22"/>
                                <w:szCs w:val="22"/>
                              </w:rPr>
                            </w:pPr>
                          </w:p>
                          <w:p w:rsidR="00360A88" w:rsidRPr="00D77EEA" w:rsidP="00FE1309" w14:textId="3B829417">
                            <w:pPr>
                              <w:pStyle w:val="NoSpacing"/>
                              <w:rPr>
                                <w:i/>
                                <w:iCs/>
                                <w:color w:val="000000" w:themeColor="text1"/>
                                <w:sz w:val="22"/>
                                <w:szCs w:val="22"/>
                              </w:rPr>
                            </w:pPr>
                            <w:r w:rsidRPr="00D77EEA">
                              <w:rPr>
                                <w:i/>
                                <w:iCs/>
                                <w:color w:val="000000" w:themeColor="text1"/>
                                <w:sz w:val="22"/>
                                <w:szCs w:val="22"/>
                              </w:rPr>
                              <w:t>"Their special needs/disabilities are always going to remain, they do not vanish!"</w:t>
                            </w:r>
                          </w:p>
                          <w:p w:rsidR="00360A88" w:rsidRPr="00D77EEA" w:rsidP="00FE1309" w14:textId="77777777">
                            <w:pPr>
                              <w:pStyle w:val="NoSpacing"/>
                              <w:rPr>
                                <w:i/>
                                <w:iCs/>
                                <w:color w:val="000000" w:themeColor="text1"/>
                                <w:sz w:val="22"/>
                                <w:szCs w:val="22"/>
                              </w:rPr>
                            </w:pPr>
                          </w:p>
                          <w:p w:rsidR="00360A88" w:rsidRPr="00D77EEA" w:rsidP="00FE1309" w14:textId="1B781032">
                            <w:pPr>
                              <w:pStyle w:val="NoSpacing"/>
                              <w:rPr>
                                <w:i/>
                                <w:iCs/>
                                <w:color w:val="000000" w:themeColor="text1"/>
                                <w:sz w:val="22"/>
                                <w:szCs w:val="22"/>
                              </w:rPr>
                            </w:pPr>
                            <w:r w:rsidRPr="00D77EEA">
                              <w:rPr>
                                <w:i/>
                                <w:iCs/>
                                <w:color w:val="000000" w:themeColor="text1"/>
                                <w:sz w:val="22"/>
                                <w:szCs w:val="22"/>
                              </w:rPr>
                              <w:t>"This must stop and must begin at transition stage and continue to remain supporting the disabled young people each step of their lives..."</w:t>
                            </w:r>
                          </w:p>
                          <w:p w:rsidR="00360A88" w:rsidRPr="00D77EEA" w:rsidP="00FE1309" w14:textId="77777777">
                            <w:pPr>
                              <w:pStyle w:val="NoSpacing"/>
                              <w:rPr>
                                <w:i/>
                                <w:iCs/>
                                <w:color w:val="000000" w:themeColor="text1"/>
                                <w:sz w:val="22"/>
                                <w:szCs w:val="22"/>
                              </w:rPr>
                            </w:pPr>
                          </w:p>
                          <w:p w:rsidR="00360A88" w:rsidRPr="00D77EEA" w:rsidP="00FE1309" w14:textId="68121FD5">
                            <w:pPr>
                              <w:pStyle w:val="NoSpacing"/>
                              <w:rPr>
                                <w:i/>
                                <w:iCs/>
                                <w:color w:val="000000" w:themeColor="text1"/>
                                <w:sz w:val="22"/>
                                <w:szCs w:val="22"/>
                              </w:rPr>
                            </w:pPr>
                            <w:r w:rsidRPr="00D77EEA">
                              <w:rPr>
                                <w:i/>
                                <w:iCs/>
                                <w:color w:val="000000" w:themeColor="text1"/>
                                <w:sz w:val="22"/>
                                <w:szCs w:val="22"/>
                              </w:rPr>
                              <w:t>"Discrimination for the less independent."</w:t>
                            </w:r>
                          </w:p>
                          <w:p w:rsidR="00360A88" w:rsidRPr="00D77EEA" w:rsidP="00FE1309" w14:textId="77777777">
                            <w:pPr>
                              <w:pStyle w:val="NoSpacing"/>
                              <w:rPr>
                                <w:i/>
                                <w:iCs/>
                                <w:color w:val="000000" w:themeColor="text1"/>
                                <w:sz w:val="22"/>
                                <w:szCs w:val="22"/>
                              </w:rPr>
                            </w:pPr>
                          </w:p>
                          <w:p w:rsidR="00360A88" w:rsidRPr="00D77EEA" w:rsidP="00FE1309" w14:textId="1A5C2E22">
                            <w:pPr>
                              <w:pStyle w:val="NoSpacing"/>
                              <w:rPr>
                                <w:i/>
                                <w:iCs/>
                                <w:color w:val="000000" w:themeColor="text1"/>
                                <w:sz w:val="22"/>
                                <w:szCs w:val="22"/>
                              </w:rPr>
                            </w:pPr>
                            <w:r w:rsidRPr="00D77EEA">
                              <w:rPr>
                                <w:i/>
                                <w:iCs/>
                                <w:color w:val="000000" w:themeColor="text1"/>
                                <w:sz w:val="22"/>
                                <w:szCs w:val="22"/>
                              </w:rPr>
                              <w:t>"I’m concerned about having to settle for non-optimal services..."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inline>
            </w:drawing>
          </mc:Choice>
          <mc:Fallback>
            <w:pict>
              <v:roundrect id="_x0000_i1030" style="width:448pt;height:189pt;mso-left-percent:-10001;mso-position-horizontal-relative:char;mso-position-vertical-relative:line;mso-top-percent:-10001;mso-wrap-style:square;visibility:visible;v-text-anchor:middle" arcsize="7027f" fillcolor="#eaf3fa" stroked="f" strokeweight="1pt">
                <v:stroke joinstyle="miter"/>
                <v:shadow on="t" color="black" opacity="26214f" origin="-0.5,-0.5" offset="2.12pt,2.12pt"/>
                <v:textbox>
                  <w:txbxContent>
                    <w:p w:rsidR="00360A88" w:rsidRPr="00D77EEA" w:rsidP="00FE1309" w14:paraId="05C0E956" w14:textId="7A662411">
                      <w:pPr>
                        <w:pStyle w:val="NoSpacing"/>
                        <w:rPr>
                          <w:i/>
                          <w:iCs/>
                          <w:color w:val="000000" w:themeColor="text1"/>
                          <w:sz w:val="22"/>
                          <w:szCs w:val="22"/>
                        </w:rPr>
                      </w:pPr>
                      <w:r w:rsidRPr="00D77EEA">
                        <w:rPr>
                          <w:i/>
                          <w:iCs/>
                          <w:color w:val="000000" w:themeColor="text1"/>
                          <w:sz w:val="22"/>
                          <w:szCs w:val="22"/>
                        </w:rPr>
                        <w:t>"It’s a disgrace but nobody cares enough to do anything about it."</w:t>
                      </w:r>
                    </w:p>
                    <w:p w:rsidR="00360A88" w:rsidRPr="00D77EEA" w:rsidP="00FE1309" w14:paraId="73F16557" w14:textId="77777777">
                      <w:pPr>
                        <w:pStyle w:val="NoSpacing"/>
                        <w:rPr>
                          <w:i/>
                          <w:iCs/>
                          <w:color w:val="000000" w:themeColor="text1"/>
                          <w:sz w:val="22"/>
                          <w:szCs w:val="22"/>
                        </w:rPr>
                      </w:pPr>
                    </w:p>
                    <w:p w:rsidR="00360A88" w:rsidRPr="00D77EEA" w:rsidP="00FE1309" w14:paraId="54C4435D" w14:textId="3B829417">
                      <w:pPr>
                        <w:pStyle w:val="NoSpacing"/>
                        <w:rPr>
                          <w:i/>
                          <w:iCs/>
                          <w:color w:val="000000" w:themeColor="text1"/>
                          <w:sz w:val="22"/>
                          <w:szCs w:val="22"/>
                        </w:rPr>
                      </w:pPr>
                      <w:r w:rsidRPr="00D77EEA">
                        <w:rPr>
                          <w:i/>
                          <w:iCs/>
                          <w:color w:val="000000" w:themeColor="text1"/>
                          <w:sz w:val="22"/>
                          <w:szCs w:val="22"/>
                        </w:rPr>
                        <w:t>"Their special needs/disabilities are always going to remain, they do not vanish!"</w:t>
                      </w:r>
                    </w:p>
                    <w:p w:rsidR="00360A88" w:rsidRPr="00D77EEA" w:rsidP="00FE1309" w14:paraId="319923DF" w14:textId="77777777">
                      <w:pPr>
                        <w:pStyle w:val="NoSpacing"/>
                        <w:rPr>
                          <w:i/>
                          <w:iCs/>
                          <w:color w:val="000000" w:themeColor="text1"/>
                          <w:sz w:val="22"/>
                          <w:szCs w:val="22"/>
                        </w:rPr>
                      </w:pPr>
                    </w:p>
                    <w:p w:rsidR="00360A88" w:rsidRPr="00D77EEA" w:rsidP="00FE1309" w14:paraId="08591D52" w14:textId="1B781032">
                      <w:pPr>
                        <w:pStyle w:val="NoSpacing"/>
                        <w:rPr>
                          <w:i/>
                          <w:iCs/>
                          <w:color w:val="000000" w:themeColor="text1"/>
                          <w:sz w:val="22"/>
                          <w:szCs w:val="22"/>
                        </w:rPr>
                      </w:pPr>
                      <w:r w:rsidRPr="00D77EEA">
                        <w:rPr>
                          <w:i/>
                          <w:iCs/>
                          <w:color w:val="000000" w:themeColor="text1"/>
                          <w:sz w:val="22"/>
                          <w:szCs w:val="22"/>
                        </w:rPr>
                        <w:t>"This must stop and must begin at transition stage and continue to remain supporting the disabled young people each step of their lives..."</w:t>
                      </w:r>
                    </w:p>
                    <w:p w:rsidR="00360A88" w:rsidRPr="00D77EEA" w:rsidP="00FE1309" w14:paraId="29AF3D21" w14:textId="77777777">
                      <w:pPr>
                        <w:pStyle w:val="NoSpacing"/>
                        <w:rPr>
                          <w:i/>
                          <w:iCs/>
                          <w:color w:val="000000" w:themeColor="text1"/>
                          <w:sz w:val="22"/>
                          <w:szCs w:val="22"/>
                        </w:rPr>
                      </w:pPr>
                    </w:p>
                    <w:p w:rsidR="00360A88" w:rsidRPr="00D77EEA" w:rsidP="00FE1309" w14:paraId="5DC69579" w14:textId="68121FD5">
                      <w:pPr>
                        <w:pStyle w:val="NoSpacing"/>
                        <w:rPr>
                          <w:i/>
                          <w:iCs/>
                          <w:color w:val="000000" w:themeColor="text1"/>
                          <w:sz w:val="22"/>
                          <w:szCs w:val="22"/>
                        </w:rPr>
                      </w:pPr>
                      <w:r w:rsidRPr="00D77EEA">
                        <w:rPr>
                          <w:i/>
                          <w:iCs/>
                          <w:color w:val="000000" w:themeColor="text1"/>
                          <w:sz w:val="22"/>
                          <w:szCs w:val="22"/>
                        </w:rPr>
                        <w:t>"Discrimination for the less independent."</w:t>
                      </w:r>
                    </w:p>
                    <w:p w:rsidR="00360A88" w:rsidRPr="00D77EEA" w:rsidP="00FE1309" w14:paraId="2B1DA585" w14:textId="77777777">
                      <w:pPr>
                        <w:pStyle w:val="NoSpacing"/>
                        <w:rPr>
                          <w:i/>
                          <w:iCs/>
                          <w:color w:val="000000" w:themeColor="text1"/>
                          <w:sz w:val="22"/>
                          <w:szCs w:val="22"/>
                        </w:rPr>
                      </w:pPr>
                    </w:p>
                    <w:p w:rsidR="00360A88" w:rsidRPr="00D77EEA" w:rsidP="00FE1309" w14:paraId="3B51F3A6" w14:textId="1A5C2E22">
                      <w:pPr>
                        <w:pStyle w:val="NoSpacing"/>
                        <w:rPr>
                          <w:i/>
                          <w:iCs/>
                          <w:color w:val="000000" w:themeColor="text1"/>
                          <w:sz w:val="22"/>
                          <w:szCs w:val="22"/>
                        </w:rPr>
                      </w:pPr>
                      <w:r w:rsidRPr="00D77EEA">
                        <w:rPr>
                          <w:i/>
                          <w:iCs/>
                          <w:color w:val="000000" w:themeColor="text1"/>
                          <w:sz w:val="22"/>
                          <w:szCs w:val="22"/>
                        </w:rPr>
                        <w:t>"I’m concerned about having to settle for non-optimal services..."</w:t>
                      </w:r>
                    </w:p>
                  </w:txbxContent>
                </v:textbox>
                <w10:anchorlock/>
              </v:roundrect>
            </w:pict>
          </mc:Fallback>
        </mc:AlternateContent>
      </w:r>
    </w:p>
    <w:p w:rsidR="00D5389C" w:rsidP="006411E9" w14:paraId="598D5B5A" w14:textId="77777777"/>
    <w:p w:rsidR="00D5389C" w:rsidP="00D8543E" w14:paraId="6F5416E9" w14:textId="254C5B76">
      <w:pPr>
        <w:pStyle w:val="Heading3"/>
      </w:pPr>
      <w:bookmarkStart w:id="56" w:name="_Toc220413176"/>
      <w:r>
        <w:t>4.3.</w:t>
      </w:r>
      <w:r w:rsidR="62FDD54D">
        <w:t>7</w:t>
      </w:r>
      <w:r>
        <w:t>. Importance of Starting Early</w:t>
      </w:r>
      <w:bookmarkEnd w:id="56"/>
    </w:p>
    <w:p w:rsidR="00D5389C" w:rsidRPr="00BF07B2" w:rsidP="00BF07B2" w14:paraId="7E3E8DE4" w14:textId="73175AA8">
      <w:pPr>
        <w:jc w:val="left"/>
        <w:rPr>
          <w:sz w:val="22"/>
          <w:szCs w:val="22"/>
        </w:rPr>
      </w:pPr>
      <w:r w:rsidRPr="00BF07B2">
        <w:rPr>
          <w:sz w:val="22"/>
          <w:szCs w:val="22"/>
        </w:rPr>
        <w:t>Many</w:t>
      </w:r>
      <w:r w:rsidRPr="00BF07B2" w:rsidR="0082028B">
        <w:rPr>
          <w:sz w:val="22"/>
          <w:szCs w:val="22"/>
        </w:rPr>
        <w:t xml:space="preserve"> parents</w:t>
      </w:r>
      <w:r w:rsidRPr="00BF07B2">
        <w:rPr>
          <w:sz w:val="22"/>
          <w:szCs w:val="22"/>
        </w:rPr>
        <w:t xml:space="preserve"> highlighted the need for early planning</w:t>
      </w:r>
      <w:r w:rsidRPr="00BF07B2" w:rsidR="005918E8">
        <w:rPr>
          <w:sz w:val="22"/>
          <w:szCs w:val="22"/>
        </w:rPr>
        <w:t xml:space="preserve"> (including </w:t>
      </w:r>
      <w:r w:rsidRPr="00BF07B2" w:rsidR="6C27D358">
        <w:rPr>
          <w:sz w:val="22"/>
          <w:szCs w:val="22"/>
        </w:rPr>
        <w:t xml:space="preserve">a </w:t>
      </w:r>
      <w:r w:rsidRPr="00BF07B2" w:rsidR="005918E8">
        <w:rPr>
          <w:sz w:val="22"/>
          <w:szCs w:val="22"/>
        </w:rPr>
        <w:t>person-centred</w:t>
      </w:r>
      <w:r w:rsidRPr="00BF07B2" w:rsidR="54C48B71">
        <w:rPr>
          <w:sz w:val="22"/>
          <w:szCs w:val="22"/>
        </w:rPr>
        <w:t xml:space="preserve"> approach</w:t>
      </w:r>
      <w:r w:rsidRPr="00BF07B2" w:rsidR="005918E8">
        <w:rPr>
          <w:sz w:val="22"/>
          <w:szCs w:val="22"/>
        </w:rPr>
        <w:t>),</w:t>
      </w:r>
      <w:r w:rsidRPr="00BF07B2">
        <w:rPr>
          <w:sz w:val="22"/>
          <w:szCs w:val="22"/>
        </w:rPr>
        <w:t xml:space="preserve"> and gradual transition, rather than abrupt change.</w:t>
      </w:r>
    </w:p>
    <w:p w:rsidR="00D5389C" w:rsidRPr="00BF07B2" w:rsidP="00BF07B2" w14:paraId="45C79BF7" w14:textId="77777777">
      <w:pPr>
        <w:jc w:val="left"/>
        <w:rPr>
          <w:sz w:val="22"/>
          <w:szCs w:val="22"/>
        </w:rPr>
      </w:pPr>
    </w:p>
    <w:p w:rsidR="000E1845" w:rsidP="006411E9" w14:paraId="285015B4" w14:textId="5B0180E0">
      <w:r>
        <w:rPr>
          <w:noProof/>
          <w:lang w:eastAsia="en-GB"/>
        </w:rPr>
        <mc:AlternateContent>
          <mc:Choice Requires="wps">
            <w:drawing>
              <wp:inline distT="0" distB="0" distL="0" distR="0">
                <wp:extent cx="5689600" cy="1911350"/>
                <wp:effectExtent l="38100" t="38100" r="101600" b="88900"/>
                <wp:docPr id="512995781" name="Speech Bubble: Rectangle with Corners Rounded 1"/>
                <wp:cNvGraphicFramePr/>
                <a:graphic xmlns:a="http://schemas.openxmlformats.org/drawingml/2006/main">
                  <a:graphicData uri="http://schemas.microsoft.com/office/word/2010/wordprocessingShape">
                    <wps:wsp xmlns:wps="http://schemas.microsoft.com/office/word/2010/wordprocessingShape">
                      <wps:cNvSpPr/>
                      <wps:spPr>
                        <a:xfrm>
                          <a:off x="0" y="0"/>
                          <a:ext cx="5689600" cy="1911350"/>
                        </a:xfrm>
                        <a:prstGeom prst="roundRect">
                          <a:avLst>
                            <a:gd name="adj" fmla="val 10721"/>
                          </a:avLst>
                        </a:prstGeom>
                        <a:solidFill>
                          <a:srgbClr val="EAF3FA"/>
                        </a:solidFill>
                        <a:ln>
                          <a:noFill/>
                        </a:ln>
                        <a:effectLst>
                          <a:outerShdw blurRad="50800" dist="38100" dir="2700000" sx="100000" sy="100000" kx="0" ky="0" algn="tl" rotWithShape="0">
                            <a:prstClr val="black">
                              <a:alpha val="40000"/>
                            </a:prstClr>
                          </a:outerShdw>
                        </a:effectLst>
                      </wps:spPr>
                      <wps:style>
                        <a:lnRef idx="2">
                          <a:schemeClr val="accent1">
                            <a:shade val="15000"/>
                          </a:schemeClr>
                        </a:lnRef>
                        <a:fillRef idx="1">
                          <a:schemeClr val="accent1"/>
                        </a:fillRef>
                        <a:effectRef idx="0">
                          <a:schemeClr val="accent1"/>
                        </a:effectRef>
                        <a:fontRef idx="minor">
                          <a:schemeClr val="lt1"/>
                        </a:fontRef>
                      </wps:style>
                      <wps:txbx>
                        <w:txbxContent>
                          <w:p w:rsidR="00360A88" w:rsidRPr="00D77EEA" w:rsidP="00D8543E" w14:textId="748ADFF0">
                            <w:pPr>
                              <w:pStyle w:val="NoSpacing"/>
                              <w:rPr>
                                <w:i/>
                                <w:iCs/>
                                <w:color w:val="000000" w:themeColor="text1"/>
                                <w:sz w:val="22"/>
                                <w:szCs w:val="22"/>
                              </w:rPr>
                            </w:pPr>
                            <w:r w:rsidRPr="00D77EEA">
                              <w:rPr>
                                <w:i/>
                                <w:iCs/>
                                <w:color w:val="000000" w:themeColor="text1"/>
                                <w:sz w:val="22"/>
                                <w:szCs w:val="22"/>
                              </w:rPr>
                              <w:t>"Starting early, like 1 day a month, then a week etc rather than just school stops and placement starts."</w:t>
                            </w:r>
                          </w:p>
                          <w:p w:rsidR="00360A88" w:rsidRPr="00D77EEA" w:rsidP="00D8543E" w14:textId="77777777">
                            <w:pPr>
                              <w:pStyle w:val="NoSpacing"/>
                              <w:rPr>
                                <w:i/>
                                <w:iCs/>
                                <w:color w:val="000000" w:themeColor="text1"/>
                                <w:sz w:val="22"/>
                                <w:szCs w:val="22"/>
                              </w:rPr>
                            </w:pPr>
                          </w:p>
                          <w:p w:rsidR="00360A88" w:rsidRPr="00D77EEA" w:rsidP="00D8543E" w14:textId="0338708B">
                            <w:pPr>
                              <w:pStyle w:val="NoSpacing"/>
                              <w:rPr>
                                <w:i/>
                                <w:iCs/>
                                <w:color w:val="000000" w:themeColor="text1"/>
                                <w:sz w:val="22"/>
                                <w:szCs w:val="22"/>
                              </w:rPr>
                            </w:pPr>
                            <w:r w:rsidRPr="00D77EEA">
                              <w:rPr>
                                <w:i/>
                                <w:iCs/>
                                <w:color w:val="000000" w:themeColor="text1"/>
                                <w:sz w:val="22"/>
                                <w:szCs w:val="22"/>
                              </w:rPr>
                              <w:t>"Maybe attending college for one day a week before school finishes..."</w:t>
                            </w:r>
                          </w:p>
                          <w:p w:rsidR="00360A88" w:rsidRPr="00D77EEA" w:rsidP="00D8543E" w14:textId="77777777">
                            <w:pPr>
                              <w:pStyle w:val="NoSpacing"/>
                              <w:rPr>
                                <w:i/>
                                <w:iCs/>
                                <w:color w:val="000000" w:themeColor="text1"/>
                                <w:sz w:val="22"/>
                                <w:szCs w:val="22"/>
                              </w:rPr>
                            </w:pPr>
                          </w:p>
                          <w:p w:rsidR="00360A88" w:rsidRPr="00D77EEA" w:rsidP="00D8543E" w14:textId="3C7A9148">
                            <w:pPr>
                              <w:pStyle w:val="NoSpacing"/>
                              <w:rPr>
                                <w:i/>
                                <w:iCs/>
                                <w:color w:val="000000" w:themeColor="text1"/>
                                <w:sz w:val="22"/>
                                <w:szCs w:val="22"/>
                              </w:rPr>
                            </w:pPr>
                            <w:r w:rsidRPr="00D77EEA">
                              <w:rPr>
                                <w:i/>
                                <w:iCs/>
                                <w:color w:val="000000" w:themeColor="text1"/>
                                <w:sz w:val="22"/>
                                <w:szCs w:val="22"/>
                              </w:rPr>
                              <w:t>"A strong, positive difference would come from a clearly mapped, person-centred transition plan that starts well before school ends..."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inline>
            </w:drawing>
          </mc:Choice>
          <mc:Fallback>
            <w:pict>
              <v:roundrect id="_x0000_i1031" style="width:448pt;height:150.5pt;mso-left-percent:-10001;mso-position-horizontal-relative:char;mso-position-vertical-relative:line;mso-top-percent:-10001;mso-wrap-style:square;visibility:visible;v-text-anchor:middle" arcsize="7027f" fillcolor="#eaf3fa" stroked="f" strokeweight="1pt">
                <v:stroke joinstyle="miter"/>
                <v:shadow on="t" color="black" opacity="26214f" origin="-0.5,-0.5" offset="2.12pt,2.12pt"/>
                <v:textbox>
                  <w:txbxContent>
                    <w:p w:rsidR="00360A88" w:rsidRPr="00D77EEA" w:rsidP="00D8543E" w14:paraId="238CD30E" w14:textId="748ADFF0">
                      <w:pPr>
                        <w:pStyle w:val="NoSpacing"/>
                        <w:rPr>
                          <w:i/>
                          <w:iCs/>
                          <w:color w:val="000000" w:themeColor="text1"/>
                          <w:sz w:val="22"/>
                          <w:szCs w:val="22"/>
                        </w:rPr>
                      </w:pPr>
                      <w:r w:rsidRPr="00D77EEA">
                        <w:rPr>
                          <w:i/>
                          <w:iCs/>
                          <w:color w:val="000000" w:themeColor="text1"/>
                          <w:sz w:val="22"/>
                          <w:szCs w:val="22"/>
                        </w:rPr>
                        <w:t>"Starting early, like 1 day a month, then a week etc rather than just school stops and placement starts."</w:t>
                      </w:r>
                    </w:p>
                    <w:p w:rsidR="00360A88" w:rsidRPr="00D77EEA" w:rsidP="00D8543E" w14:paraId="28E563F5" w14:textId="77777777">
                      <w:pPr>
                        <w:pStyle w:val="NoSpacing"/>
                        <w:rPr>
                          <w:i/>
                          <w:iCs/>
                          <w:color w:val="000000" w:themeColor="text1"/>
                          <w:sz w:val="22"/>
                          <w:szCs w:val="22"/>
                        </w:rPr>
                      </w:pPr>
                    </w:p>
                    <w:p w:rsidR="00360A88" w:rsidRPr="00D77EEA" w:rsidP="00D8543E" w14:paraId="6C89835F" w14:textId="0338708B">
                      <w:pPr>
                        <w:pStyle w:val="NoSpacing"/>
                        <w:rPr>
                          <w:i/>
                          <w:iCs/>
                          <w:color w:val="000000" w:themeColor="text1"/>
                          <w:sz w:val="22"/>
                          <w:szCs w:val="22"/>
                        </w:rPr>
                      </w:pPr>
                      <w:r w:rsidRPr="00D77EEA">
                        <w:rPr>
                          <w:i/>
                          <w:iCs/>
                          <w:color w:val="000000" w:themeColor="text1"/>
                          <w:sz w:val="22"/>
                          <w:szCs w:val="22"/>
                        </w:rPr>
                        <w:t>"Maybe attending college for one day a week before school finishes..."</w:t>
                      </w:r>
                    </w:p>
                    <w:p w:rsidR="00360A88" w:rsidRPr="00D77EEA" w:rsidP="00D8543E" w14:paraId="25BB4AC3" w14:textId="77777777">
                      <w:pPr>
                        <w:pStyle w:val="NoSpacing"/>
                        <w:rPr>
                          <w:i/>
                          <w:iCs/>
                          <w:color w:val="000000" w:themeColor="text1"/>
                          <w:sz w:val="22"/>
                          <w:szCs w:val="22"/>
                        </w:rPr>
                      </w:pPr>
                    </w:p>
                    <w:p w:rsidR="00360A88" w:rsidRPr="00D77EEA" w:rsidP="00D8543E" w14:paraId="3AF518C3" w14:textId="3C7A9148">
                      <w:pPr>
                        <w:pStyle w:val="NoSpacing"/>
                        <w:rPr>
                          <w:i/>
                          <w:iCs/>
                          <w:color w:val="000000" w:themeColor="text1"/>
                          <w:sz w:val="22"/>
                          <w:szCs w:val="22"/>
                        </w:rPr>
                      </w:pPr>
                      <w:r w:rsidRPr="00D77EEA">
                        <w:rPr>
                          <w:i/>
                          <w:iCs/>
                          <w:color w:val="000000" w:themeColor="text1"/>
                          <w:sz w:val="22"/>
                          <w:szCs w:val="22"/>
                        </w:rPr>
                        <w:t>"A strong, positive difference would come from a clearly mapped, person-centred transition plan that starts well before school ends..."</w:t>
                      </w:r>
                    </w:p>
                  </w:txbxContent>
                </v:textbox>
                <w10:anchorlock/>
              </v:roundrect>
            </w:pict>
          </mc:Fallback>
        </mc:AlternateContent>
      </w:r>
    </w:p>
    <w:p w:rsidR="000E1845" w:rsidP="006411E9" w14:paraId="52B3F371" w14:textId="77777777"/>
    <w:p w:rsidR="000E1845" w:rsidP="006411E9" w14:paraId="78D43ED0" w14:textId="77777777"/>
    <w:p w:rsidR="00114654" w14:paraId="79E93EF6" w14:textId="77777777">
      <w:pPr>
        <w:rPr>
          <w:rFonts w:eastAsiaTheme="majorEastAsia"/>
          <w:b/>
          <w:color w:val="0F4761" w:themeColor="accent1" w:themeShade="BF"/>
          <w:sz w:val="40"/>
          <w:szCs w:val="40"/>
        </w:rPr>
      </w:pPr>
      <w:r>
        <w:br w:type="page"/>
      </w:r>
    </w:p>
    <w:p w:rsidR="000E1845" w:rsidP="005F2E7A" w14:paraId="5BC3155C" w14:textId="55F02C88">
      <w:pPr>
        <w:pStyle w:val="Heading1"/>
      </w:pPr>
      <w:bookmarkStart w:id="57" w:name="_Toc220413177"/>
      <w:r>
        <w:t xml:space="preserve">Chapter </w:t>
      </w:r>
      <w:r w:rsidR="4B86EE72">
        <w:t>5</w:t>
      </w:r>
      <w:r>
        <w:t xml:space="preserve">: Parents of Pupils Who Have </w:t>
      </w:r>
      <w:r w:rsidRPr="003706E2">
        <w:t xml:space="preserve">Recently Transitioned </w:t>
      </w:r>
      <w:r>
        <w:t>from Special School</w:t>
      </w:r>
      <w:bookmarkEnd w:id="57"/>
    </w:p>
    <w:p w:rsidR="000E1845" w:rsidP="006411E9" w14:paraId="55D0F233" w14:textId="77777777"/>
    <w:p w:rsidR="000E1845" w:rsidP="007F65DA" w14:paraId="2D40B819" w14:textId="5938BA0F">
      <w:pPr>
        <w:pStyle w:val="Heading2"/>
      </w:pPr>
      <w:bookmarkStart w:id="58" w:name="_Toc220413178"/>
      <w:r>
        <w:t>5.1 About You and Your Child</w:t>
      </w:r>
      <w:bookmarkEnd w:id="58"/>
    </w:p>
    <w:p w:rsidR="000E1845" w:rsidP="00BF07B2" w14:paraId="047CE218" w14:textId="0A5DF084">
      <w:pPr>
        <w:jc w:val="left"/>
        <w:rPr>
          <w:sz w:val="22"/>
          <w:szCs w:val="22"/>
        </w:rPr>
      </w:pPr>
      <w:r w:rsidRPr="00BF07B2">
        <w:rPr>
          <w:sz w:val="22"/>
          <w:szCs w:val="22"/>
        </w:rPr>
        <w:t>As conveyed in Table 5.1, there were n=21 responses to the ‘recently transitioned’ survey. 62% (n=13) of</w:t>
      </w:r>
      <w:r w:rsidRPr="00BF07B2" w:rsidR="4A86B717">
        <w:rPr>
          <w:sz w:val="22"/>
          <w:szCs w:val="22"/>
        </w:rPr>
        <w:t xml:space="preserve"> parents</w:t>
      </w:r>
      <w:r w:rsidRPr="00BF07B2" w:rsidR="0037444A">
        <w:rPr>
          <w:sz w:val="22"/>
          <w:szCs w:val="22"/>
        </w:rPr>
        <w:t>’</w:t>
      </w:r>
      <w:r w:rsidRPr="00BF07B2">
        <w:rPr>
          <w:sz w:val="22"/>
          <w:szCs w:val="22"/>
        </w:rPr>
        <w:t xml:space="preserve"> children </w:t>
      </w:r>
      <w:r w:rsidRPr="00BF07B2" w:rsidR="6F4F9E18">
        <w:rPr>
          <w:sz w:val="22"/>
          <w:szCs w:val="22"/>
        </w:rPr>
        <w:t>were</w:t>
      </w:r>
      <w:r w:rsidRPr="00BF07B2">
        <w:rPr>
          <w:sz w:val="22"/>
          <w:szCs w:val="22"/>
        </w:rPr>
        <w:t xml:space="preserve"> male, and 38% (n=8) </w:t>
      </w:r>
      <w:r w:rsidRPr="00BF07B2" w:rsidR="75234251">
        <w:rPr>
          <w:sz w:val="22"/>
          <w:szCs w:val="22"/>
        </w:rPr>
        <w:t>were</w:t>
      </w:r>
      <w:r w:rsidRPr="00BF07B2">
        <w:rPr>
          <w:sz w:val="22"/>
          <w:szCs w:val="22"/>
        </w:rPr>
        <w:t xml:space="preserve"> female. In addition, the mean age of </w:t>
      </w:r>
      <w:r w:rsidRPr="00BF07B2" w:rsidR="0037444A">
        <w:rPr>
          <w:sz w:val="22"/>
          <w:szCs w:val="22"/>
        </w:rPr>
        <w:t xml:space="preserve">the </w:t>
      </w:r>
      <w:r w:rsidRPr="00BF07B2">
        <w:rPr>
          <w:sz w:val="22"/>
          <w:szCs w:val="22"/>
        </w:rPr>
        <w:t>children</w:t>
      </w:r>
      <w:r w:rsidRPr="00BF07B2" w:rsidR="0037444A">
        <w:rPr>
          <w:sz w:val="22"/>
          <w:szCs w:val="22"/>
        </w:rPr>
        <w:t>,</w:t>
      </w:r>
      <w:r w:rsidRPr="00BF07B2">
        <w:rPr>
          <w:sz w:val="22"/>
          <w:szCs w:val="22"/>
        </w:rPr>
        <w:t xml:space="preserve"> </w:t>
      </w:r>
      <w:r w:rsidRPr="00BF07B2" w:rsidR="0037444A">
        <w:rPr>
          <w:sz w:val="22"/>
          <w:szCs w:val="22"/>
        </w:rPr>
        <w:t>whose</w:t>
      </w:r>
      <w:r w:rsidRPr="00BF07B2">
        <w:rPr>
          <w:sz w:val="22"/>
          <w:szCs w:val="22"/>
        </w:rPr>
        <w:t xml:space="preserve"> parents </w:t>
      </w:r>
      <w:r w:rsidRPr="00BF07B2" w:rsidR="0037444A">
        <w:rPr>
          <w:sz w:val="22"/>
          <w:szCs w:val="22"/>
        </w:rPr>
        <w:t>were completing the survey</w:t>
      </w:r>
      <w:r w:rsidRPr="00BF07B2">
        <w:rPr>
          <w:sz w:val="22"/>
          <w:szCs w:val="22"/>
        </w:rPr>
        <w:t xml:space="preserve">, </w:t>
      </w:r>
      <w:r w:rsidRPr="00BF07B2" w:rsidR="15981DAD">
        <w:rPr>
          <w:sz w:val="22"/>
          <w:szCs w:val="22"/>
        </w:rPr>
        <w:t>was</w:t>
      </w:r>
      <w:r w:rsidRPr="00BF07B2">
        <w:rPr>
          <w:sz w:val="22"/>
          <w:szCs w:val="22"/>
        </w:rPr>
        <w:t xml:space="preserve"> 20.38, with </w:t>
      </w:r>
      <w:r w:rsidRPr="00BF07B2" w:rsidR="1DFE9B58">
        <w:rPr>
          <w:sz w:val="22"/>
          <w:szCs w:val="22"/>
        </w:rPr>
        <w:t xml:space="preserve">19 </w:t>
      </w:r>
      <w:r w:rsidRPr="00BF07B2">
        <w:rPr>
          <w:sz w:val="22"/>
          <w:szCs w:val="22"/>
        </w:rPr>
        <w:t>the most common age (38%, n=8).</w:t>
      </w:r>
    </w:p>
    <w:p w:rsidR="003A020E" w:rsidRPr="00BF07B2" w:rsidP="003A020E" w14:paraId="50E09B2B" w14:textId="77777777">
      <w:pPr>
        <w:pStyle w:val="NoSpacing"/>
      </w:pPr>
    </w:p>
    <w:p w:rsidR="000E1845" w:rsidRPr="00BF07B2" w:rsidP="00BF07B2" w14:paraId="3393CDCD" w14:textId="3E70D585">
      <w:pPr>
        <w:pStyle w:val="Table"/>
        <w:jc w:val="left"/>
        <w:rPr>
          <w:sz w:val="22"/>
          <w:szCs w:val="22"/>
        </w:rPr>
      </w:pPr>
      <w:r w:rsidRPr="00BF07B2">
        <w:rPr>
          <w:b/>
          <w:bCs/>
          <w:sz w:val="22"/>
          <w:szCs w:val="22"/>
        </w:rPr>
        <w:t>Table 5.1.</w:t>
      </w:r>
      <w:r w:rsidRPr="00BF07B2" w:rsidR="00B3379B">
        <w:rPr>
          <w:sz w:val="22"/>
          <w:szCs w:val="22"/>
        </w:rPr>
        <w:t xml:space="preserve"> What is your child’s gender, and what age is your child?</w:t>
      </w:r>
    </w:p>
    <w:bookmarkStart w:id="59" w:name="_MON_1821201333"/>
    <w:bookmarkEnd w:id="59"/>
    <w:p w:rsidR="000E1845" w:rsidP="006411E9" w14:paraId="001523B9" w14:textId="64A789CA">
      <w:r>
        <w:drawing>
          <wp:inline>
            <wp:extent cx="5546765" cy="4438650"/>
            <wp:docPr id="10009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93" name=""/>
                    <pic:cNvPicPr>
                      <a:picLocks noChangeAspect="1"/>
                    </pic:cNvPicPr>
                  </pic:nvPicPr>
                  <pic:blipFill>
                    <a:blip xmlns:r="http://schemas.openxmlformats.org/officeDocument/2006/relationships" r:embed="rId29"/>
                    <a:stretch>
                      <a:fillRect/>
                    </a:stretch>
                  </pic:blipFill>
                  <pic:spPr>
                    <a:xfrm>
                      <a:off x="0" y="0"/>
                      <a:ext cx="5546765" cy="4438650"/>
                    </a:xfrm>
                    <a:prstGeom prst="rect">
                      <a:avLst/>
                    </a:prstGeom>
                  </pic:spPr>
                </pic:pic>
              </a:graphicData>
            </a:graphic>
          </wp:inline>
        </w:drawing>
      </w:r>
    </w:p>
    <w:p w:rsidR="003706E2" w:rsidP="003A020E" w14:paraId="3E523C98" w14:textId="77777777">
      <w:pPr>
        <w:pStyle w:val="NoSpacing"/>
      </w:pPr>
    </w:p>
    <w:p w:rsidR="000E1845" w:rsidP="00BF07B2" w14:paraId="1015D91C" w14:textId="53ADA8B2">
      <w:pPr>
        <w:jc w:val="left"/>
        <w:rPr>
          <w:sz w:val="22"/>
          <w:szCs w:val="22"/>
        </w:rPr>
      </w:pPr>
      <w:r w:rsidRPr="00BF07B2">
        <w:rPr>
          <w:sz w:val="22"/>
          <w:szCs w:val="22"/>
        </w:rPr>
        <w:t>P</w:t>
      </w:r>
      <w:r w:rsidRPr="00BF07B2" w:rsidR="6B12DE59">
        <w:rPr>
          <w:sz w:val="22"/>
          <w:szCs w:val="22"/>
        </w:rPr>
        <w:t xml:space="preserve">arents in </w:t>
      </w:r>
      <w:r w:rsidRPr="00BF07B2" w:rsidR="795A0211">
        <w:rPr>
          <w:sz w:val="22"/>
          <w:szCs w:val="22"/>
        </w:rPr>
        <w:t>the survey sample were asked, ‘W</w:t>
      </w:r>
      <w:r w:rsidRPr="00BF07B2" w:rsidR="6B12DE59">
        <w:rPr>
          <w:sz w:val="22"/>
          <w:szCs w:val="22"/>
        </w:rPr>
        <w:t>hat is the nature of your child’s special educational needs or disability</w:t>
      </w:r>
      <w:r w:rsidRPr="00BF07B2" w:rsidR="795A0211">
        <w:rPr>
          <w:sz w:val="22"/>
          <w:szCs w:val="22"/>
        </w:rPr>
        <w:t>?’. The</w:t>
      </w:r>
      <w:r w:rsidRPr="00BF07B2" w:rsidR="6B12DE59">
        <w:rPr>
          <w:sz w:val="22"/>
          <w:szCs w:val="22"/>
        </w:rPr>
        <w:t xml:space="preserve"> most common response </w:t>
      </w:r>
      <w:r w:rsidRPr="00BF07B2" w:rsidR="795A0211">
        <w:rPr>
          <w:sz w:val="22"/>
          <w:szCs w:val="22"/>
        </w:rPr>
        <w:t>was</w:t>
      </w:r>
      <w:r w:rsidRPr="00BF07B2" w:rsidR="6B12DE59">
        <w:rPr>
          <w:sz w:val="22"/>
          <w:szCs w:val="22"/>
        </w:rPr>
        <w:t xml:space="preserve"> ‘severe learning difficulty’ (57%, </w:t>
      </w:r>
      <w:r w:rsidRPr="00BF07B2" w:rsidR="795A0211">
        <w:rPr>
          <w:sz w:val="22"/>
          <w:szCs w:val="22"/>
        </w:rPr>
        <w:t xml:space="preserve">n=12) followed by </w:t>
      </w:r>
      <w:r w:rsidRPr="00BF07B2" w:rsidR="6B12DE59">
        <w:rPr>
          <w:sz w:val="22"/>
          <w:szCs w:val="22"/>
        </w:rPr>
        <w:t xml:space="preserve">‘autism spectrum disorder’ (48%, n=10) (see Table 5.2). </w:t>
      </w:r>
      <w:r w:rsidRPr="00BF07B2" w:rsidR="30D620D4">
        <w:rPr>
          <w:sz w:val="22"/>
          <w:szCs w:val="22"/>
        </w:rPr>
        <w:t>There were also smaller percentages for other options provided,</w:t>
      </w:r>
      <w:r w:rsidRPr="00BF07B2" w:rsidR="0B012B0D">
        <w:rPr>
          <w:sz w:val="22"/>
          <w:szCs w:val="22"/>
        </w:rPr>
        <w:t xml:space="preserve"> including, ‘moderate learning difficulty’ (29%, n=6), ‘speech, language or communication needs’ (29%, n=6), ‘physical disability’ (</w:t>
      </w:r>
      <w:r w:rsidRPr="00BF07B2" w:rsidR="7D529181">
        <w:rPr>
          <w:sz w:val="22"/>
          <w:szCs w:val="22"/>
        </w:rPr>
        <w:t>19%, n=4), and ‘sensory impairment (vision/hearing)’ (14%, n=3)</w:t>
      </w:r>
      <w:r w:rsidRPr="00BF07B2" w:rsidR="30D620D4">
        <w:rPr>
          <w:sz w:val="22"/>
          <w:szCs w:val="22"/>
        </w:rPr>
        <w:t>.</w:t>
      </w:r>
      <w:r w:rsidRPr="00BF07B2" w:rsidR="1E9B1E2E">
        <w:rPr>
          <w:sz w:val="22"/>
          <w:szCs w:val="22"/>
        </w:rPr>
        <w:t xml:space="preserve"> </w:t>
      </w:r>
    </w:p>
    <w:p w:rsidR="003A020E" w:rsidRPr="00BF07B2" w:rsidP="00BF07B2" w14:paraId="482D99F8" w14:textId="77777777">
      <w:pPr>
        <w:jc w:val="left"/>
        <w:rPr>
          <w:sz w:val="22"/>
          <w:szCs w:val="22"/>
        </w:rPr>
      </w:pPr>
    </w:p>
    <w:p w:rsidR="00C03AEA" w:rsidP="00C03AEA" w14:paraId="1697134B" w14:textId="77777777">
      <w:pPr>
        <w:pStyle w:val="NoSpacing"/>
      </w:pPr>
    </w:p>
    <w:p w:rsidR="000E1845" w:rsidRPr="00BF07B2" w:rsidP="00BF07B2" w14:paraId="1D16134C" w14:textId="1EBEFA7B">
      <w:pPr>
        <w:pStyle w:val="Table"/>
        <w:jc w:val="left"/>
        <w:rPr>
          <w:sz w:val="22"/>
          <w:szCs w:val="22"/>
        </w:rPr>
      </w:pPr>
      <w:r w:rsidRPr="00BF07B2">
        <w:rPr>
          <w:b/>
          <w:bCs/>
          <w:sz w:val="22"/>
          <w:szCs w:val="22"/>
        </w:rPr>
        <w:t>Table 5.2.</w:t>
      </w:r>
      <w:r w:rsidRPr="00BF07B2" w:rsidR="00B3379B">
        <w:rPr>
          <w:sz w:val="22"/>
          <w:szCs w:val="22"/>
        </w:rPr>
        <w:t xml:space="preserve"> What is the nature of your child’s special educational needs or disability? (Select all that apply)</w:t>
      </w:r>
    </w:p>
    <w:bookmarkStart w:id="60" w:name="_MON_1821201368"/>
    <w:bookmarkEnd w:id="60"/>
    <w:p w:rsidR="00267563" w:rsidP="007164D1" w14:paraId="7568973F" w14:textId="0086702F">
      <w:r>
        <w:drawing>
          <wp:inline>
            <wp:extent cx="4255418" cy="2495550"/>
            <wp:docPr id="10009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95" name=""/>
                    <pic:cNvPicPr>
                      <a:picLocks noChangeAspect="1"/>
                    </pic:cNvPicPr>
                  </pic:nvPicPr>
                  <pic:blipFill>
                    <a:blip xmlns:r="http://schemas.openxmlformats.org/officeDocument/2006/relationships" r:embed="rId30"/>
                    <a:stretch>
                      <a:fillRect/>
                    </a:stretch>
                  </pic:blipFill>
                  <pic:spPr>
                    <a:xfrm>
                      <a:off x="0" y="0"/>
                      <a:ext cx="4255418" cy="2495550"/>
                    </a:xfrm>
                    <a:prstGeom prst="rect">
                      <a:avLst/>
                    </a:prstGeom>
                  </pic:spPr>
                </pic:pic>
              </a:graphicData>
            </a:graphic>
          </wp:inline>
        </w:drawing>
      </w:r>
    </w:p>
    <w:p w:rsidR="00D6376A" w:rsidRPr="007164D1" w:rsidP="007164D1" w14:paraId="7D049EF6" w14:textId="5BF56D00">
      <w:pPr>
        <w:jc w:val="left"/>
        <w:rPr>
          <w:sz w:val="22"/>
          <w:szCs w:val="22"/>
        </w:rPr>
      </w:pPr>
      <w:r w:rsidRPr="00BF07B2">
        <w:rPr>
          <w:sz w:val="22"/>
          <w:szCs w:val="22"/>
        </w:rPr>
        <w:t>Furthermore, as shown in Table 5.3, the most common region where parents live</w:t>
      </w:r>
      <w:r w:rsidRPr="00BF07B2" w:rsidR="291FD0BA">
        <w:rPr>
          <w:sz w:val="22"/>
          <w:szCs w:val="22"/>
        </w:rPr>
        <w:t>d at the time of survey completion was the</w:t>
      </w:r>
      <w:r w:rsidRPr="00BF07B2" w:rsidR="75A21A3D">
        <w:rPr>
          <w:sz w:val="22"/>
          <w:szCs w:val="22"/>
        </w:rPr>
        <w:t xml:space="preserve"> </w:t>
      </w:r>
      <w:r w:rsidRPr="00BF07B2">
        <w:rPr>
          <w:sz w:val="22"/>
          <w:szCs w:val="22"/>
        </w:rPr>
        <w:t xml:space="preserve">‘Belfast EA Region’ (43%, n=9), and the most reported Health and Social Care Trust that supports the family of the responding parents </w:t>
      </w:r>
      <w:r w:rsidRPr="00BF07B2" w:rsidR="04C2675C">
        <w:rPr>
          <w:sz w:val="22"/>
          <w:szCs w:val="22"/>
        </w:rPr>
        <w:t>was</w:t>
      </w:r>
      <w:r w:rsidRPr="00BF07B2">
        <w:rPr>
          <w:sz w:val="22"/>
          <w:szCs w:val="22"/>
        </w:rPr>
        <w:t xml:space="preserve"> the ‘Belfast Trust’ (43%, n=9).</w:t>
      </w:r>
      <w:r w:rsidRPr="00BF07B2" w:rsidR="01449580">
        <w:rPr>
          <w:sz w:val="22"/>
          <w:szCs w:val="22"/>
        </w:rPr>
        <w:t xml:space="preserve"> There </w:t>
      </w:r>
      <w:r w:rsidRPr="00BF07B2" w:rsidR="0C6892CC">
        <w:rPr>
          <w:sz w:val="22"/>
          <w:szCs w:val="22"/>
        </w:rPr>
        <w:t>were</w:t>
      </w:r>
      <w:r w:rsidRPr="00BF07B2" w:rsidR="01449580">
        <w:rPr>
          <w:sz w:val="22"/>
          <w:szCs w:val="22"/>
        </w:rPr>
        <w:t xml:space="preserve"> very small percentages of parents living in the Western, Southern, and Northern Regions (all &lt;14%). Similarly, there were small perc</w:t>
      </w:r>
      <w:r w:rsidRPr="00BF07B2" w:rsidR="57C1331D">
        <w:rPr>
          <w:sz w:val="22"/>
          <w:szCs w:val="22"/>
        </w:rPr>
        <w:t>entages of parents selecting the Western, Southern, and Northern Trusts as having supported their family (</w:t>
      </w:r>
      <w:r w:rsidRPr="00BF07B2" w:rsidR="46AE1D86">
        <w:rPr>
          <w:sz w:val="22"/>
          <w:szCs w:val="22"/>
        </w:rPr>
        <w:t xml:space="preserve">also, </w:t>
      </w:r>
      <w:r w:rsidRPr="00BF07B2" w:rsidR="57C1331D">
        <w:rPr>
          <w:sz w:val="22"/>
          <w:szCs w:val="22"/>
        </w:rPr>
        <w:t>all &lt;</w:t>
      </w:r>
      <w:r w:rsidRPr="00BF07B2" w:rsidR="1CD4008D">
        <w:rPr>
          <w:sz w:val="22"/>
          <w:szCs w:val="22"/>
        </w:rPr>
        <w:t>14%).</w:t>
      </w:r>
    </w:p>
    <w:p w:rsidR="007F65DA" w:rsidRPr="00267563" w:rsidP="00B3379B" w14:paraId="78D2F0A6" w14:textId="18E90E35">
      <w:pPr>
        <w:pStyle w:val="Table"/>
        <w:rPr>
          <w:sz w:val="22"/>
          <w:szCs w:val="22"/>
        </w:rPr>
      </w:pPr>
      <w:r w:rsidRPr="00267563">
        <w:rPr>
          <w:b/>
          <w:bCs/>
          <w:sz w:val="22"/>
          <w:szCs w:val="22"/>
        </w:rPr>
        <w:t>Table 5.3.</w:t>
      </w:r>
      <w:r w:rsidRPr="00267563" w:rsidR="00B3379B">
        <w:rPr>
          <w:sz w:val="22"/>
          <w:szCs w:val="22"/>
        </w:rPr>
        <w:t xml:space="preserve"> Which region do you live in, and which Health and Social Care Trust supports your family (if any)?</w:t>
      </w:r>
    </w:p>
    <w:bookmarkStart w:id="61" w:name="_MON_1821201411"/>
    <w:bookmarkEnd w:id="61"/>
    <w:p w:rsidR="007F65DA" w:rsidP="006411E9" w14:paraId="404D18D6" w14:textId="1A49E2B1">
      <w:r>
        <w:drawing>
          <wp:inline>
            <wp:extent cx="4322140" cy="4188924"/>
            <wp:docPr id="10009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97" name=""/>
                    <pic:cNvPicPr>
                      <a:picLocks noChangeAspect="1"/>
                    </pic:cNvPicPr>
                  </pic:nvPicPr>
                  <pic:blipFill>
                    <a:blip xmlns:r="http://schemas.openxmlformats.org/officeDocument/2006/relationships" r:embed="rId31"/>
                    <a:stretch>
                      <a:fillRect/>
                    </a:stretch>
                  </pic:blipFill>
                  <pic:spPr>
                    <a:xfrm>
                      <a:off x="0" y="0"/>
                      <a:ext cx="4322140" cy="4188924"/>
                    </a:xfrm>
                    <a:prstGeom prst="rect">
                      <a:avLst/>
                    </a:prstGeom>
                  </pic:spPr>
                </pic:pic>
              </a:graphicData>
            </a:graphic>
          </wp:inline>
        </w:drawing>
      </w:r>
    </w:p>
    <w:p w:rsidR="007F65DA" w:rsidP="00E704D1" w14:paraId="77C8649B" w14:textId="09F4F435">
      <w:pPr>
        <w:pStyle w:val="Heading2"/>
      </w:pPr>
      <w:bookmarkStart w:id="62" w:name="_Toc220413179"/>
      <w:r>
        <w:t>5.2 Experience After Leaving Special School</w:t>
      </w:r>
      <w:bookmarkEnd w:id="62"/>
    </w:p>
    <w:p w:rsidR="002C68A6" w:rsidP="00267563" w14:paraId="0DC9B8B8" w14:textId="78C8C755">
      <w:pPr>
        <w:jc w:val="left"/>
        <w:rPr>
          <w:sz w:val="22"/>
          <w:szCs w:val="22"/>
        </w:rPr>
      </w:pPr>
      <w:r w:rsidRPr="00267563">
        <w:rPr>
          <w:sz w:val="22"/>
          <w:szCs w:val="22"/>
        </w:rPr>
        <w:t xml:space="preserve">Most </w:t>
      </w:r>
      <w:r w:rsidRPr="00267563" w:rsidR="3B015222">
        <w:rPr>
          <w:sz w:val="22"/>
          <w:szCs w:val="22"/>
        </w:rPr>
        <w:t>parents</w:t>
      </w:r>
      <w:r w:rsidRPr="00267563" w:rsidR="39392E41">
        <w:rPr>
          <w:sz w:val="22"/>
          <w:szCs w:val="22"/>
        </w:rPr>
        <w:t xml:space="preserve"> reported that their </w:t>
      </w:r>
      <w:r w:rsidRPr="00267563">
        <w:rPr>
          <w:sz w:val="22"/>
          <w:szCs w:val="22"/>
        </w:rPr>
        <w:t xml:space="preserve">children </w:t>
      </w:r>
      <w:r w:rsidRPr="00267563" w:rsidR="2EC5531E">
        <w:rPr>
          <w:sz w:val="22"/>
          <w:szCs w:val="22"/>
        </w:rPr>
        <w:t>were</w:t>
      </w:r>
      <w:r w:rsidRPr="00267563" w:rsidR="24659976">
        <w:rPr>
          <w:sz w:val="22"/>
          <w:szCs w:val="22"/>
        </w:rPr>
        <w:t xml:space="preserve"> </w:t>
      </w:r>
      <w:r w:rsidRPr="00267563">
        <w:rPr>
          <w:sz w:val="22"/>
          <w:szCs w:val="22"/>
        </w:rPr>
        <w:t xml:space="preserve">‘attending a training programme or day opportunity’ (48%, n=10), </w:t>
      </w:r>
      <w:r w:rsidRPr="00267563" w:rsidR="6F1A7C2E">
        <w:rPr>
          <w:sz w:val="22"/>
          <w:szCs w:val="22"/>
        </w:rPr>
        <w:t>‘not currently in education, employment or training (NEET)’ (19%, n=4)</w:t>
      </w:r>
      <w:r w:rsidRPr="00267563" w:rsidR="7DF8CB28">
        <w:rPr>
          <w:sz w:val="22"/>
          <w:szCs w:val="22"/>
        </w:rPr>
        <w:t>, or ‘in further education’ (9%, n=2),</w:t>
      </w:r>
      <w:r w:rsidRPr="00267563" w:rsidR="6F1A7C2E">
        <w:rPr>
          <w:sz w:val="22"/>
          <w:szCs w:val="22"/>
        </w:rPr>
        <w:t xml:space="preserve"> </w:t>
      </w:r>
      <w:r w:rsidRPr="00267563">
        <w:rPr>
          <w:sz w:val="22"/>
          <w:szCs w:val="22"/>
        </w:rPr>
        <w:t>as shown in Table 5.4</w:t>
      </w:r>
      <w:r w:rsidRPr="00267563" w:rsidR="26E2888F">
        <w:rPr>
          <w:sz w:val="22"/>
          <w:szCs w:val="22"/>
        </w:rPr>
        <w:t xml:space="preserve"> below</w:t>
      </w:r>
      <w:r w:rsidRPr="00267563">
        <w:rPr>
          <w:sz w:val="22"/>
          <w:szCs w:val="22"/>
        </w:rPr>
        <w:t xml:space="preserve">. The lowest proportion of responses from parents, </w:t>
      </w:r>
      <w:r w:rsidRPr="00267563" w:rsidR="4F686478">
        <w:rPr>
          <w:sz w:val="22"/>
          <w:szCs w:val="22"/>
        </w:rPr>
        <w:t>was</w:t>
      </w:r>
      <w:r w:rsidRPr="00267563">
        <w:rPr>
          <w:sz w:val="22"/>
          <w:szCs w:val="22"/>
        </w:rPr>
        <w:t xml:space="preserve"> </w:t>
      </w:r>
      <w:r w:rsidRPr="00267563" w:rsidR="4E612DB9">
        <w:rPr>
          <w:sz w:val="22"/>
          <w:szCs w:val="22"/>
        </w:rPr>
        <w:t xml:space="preserve">that their children were ‘in supported employment or internship’ (5%, n=1), or </w:t>
      </w:r>
      <w:r w:rsidRPr="00267563">
        <w:rPr>
          <w:sz w:val="22"/>
          <w:szCs w:val="22"/>
        </w:rPr>
        <w:t>‘in paid employment’ (0%, n=0).</w:t>
      </w:r>
      <w:r w:rsidRPr="00267563" w:rsidR="348FDA2D">
        <w:rPr>
          <w:sz w:val="22"/>
          <w:szCs w:val="22"/>
        </w:rPr>
        <w:t xml:space="preserve"> Thus, there were very few children stated as being in further education or supported employment, and none in </w:t>
      </w:r>
      <w:r w:rsidRPr="00267563" w:rsidR="24659976">
        <w:rPr>
          <w:sz w:val="22"/>
          <w:szCs w:val="22"/>
        </w:rPr>
        <w:t>volunteering or in paid employment</w:t>
      </w:r>
      <w:r w:rsidRPr="00267563" w:rsidR="348FDA2D">
        <w:rPr>
          <w:sz w:val="22"/>
          <w:szCs w:val="22"/>
        </w:rPr>
        <w:t>.</w:t>
      </w:r>
    </w:p>
    <w:p w:rsidR="00C4462A" w:rsidRPr="00267563" w:rsidP="00C4462A" w14:paraId="1E344BAE" w14:textId="77777777">
      <w:pPr>
        <w:pStyle w:val="NoSpacing"/>
      </w:pPr>
    </w:p>
    <w:p w:rsidR="007F65DA" w:rsidRPr="00267563" w:rsidP="00B3379B" w14:paraId="7D0BDD19" w14:textId="73EB60D7">
      <w:pPr>
        <w:pStyle w:val="Table"/>
        <w:rPr>
          <w:sz w:val="22"/>
          <w:szCs w:val="22"/>
        </w:rPr>
      </w:pPr>
      <w:r w:rsidRPr="00267563">
        <w:rPr>
          <w:b/>
          <w:bCs/>
          <w:sz w:val="22"/>
          <w:szCs w:val="22"/>
        </w:rPr>
        <w:t>Table 5.4.</w:t>
      </w:r>
      <w:r w:rsidRPr="00267563" w:rsidR="00B3379B">
        <w:rPr>
          <w:sz w:val="22"/>
          <w:szCs w:val="22"/>
        </w:rPr>
        <w:t xml:space="preserve"> What is your child currently doing?</w:t>
      </w:r>
    </w:p>
    <w:bookmarkStart w:id="63" w:name="_MON_1821201577"/>
    <w:bookmarkEnd w:id="63"/>
    <w:p w:rsidR="50112A30" w:rsidP="00C4462A" w14:paraId="0C690A38" w14:textId="5FD88ED1">
      <w:r>
        <w:drawing>
          <wp:inline>
            <wp:extent cx="5626100" cy="3333750"/>
            <wp:docPr id="10009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99" name=""/>
                    <pic:cNvPicPr>
                      <a:picLocks noChangeAspect="1"/>
                    </pic:cNvPicPr>
                  </pic:nvPicPr>
                  <pic:blipFill>
                    <a:blip xmlns:r="http://schemas.openxmlformats.org/officeDocument/2006/relationships" r:embed="rId32"/>
                    <a:stretch>
                      <a:fillRect/>
                    </a:stretch>
                  </pic:blipFill>
                  <pic:spPr>
                    <a:xfrm>
                      <a:off x="0" y="0"/>
                      <a:ext cx="5626100" cy="3333750"/>
                    </a:xfrm>
                    <a:prstGeom prst="rect">
                      <a:avLst/>
                    </a:prstGeom>
                  </pic:spPr>
                </pic:pic>
              </a:graphicData>
            </a:graphic>
          </wp:inline>
        </w:drawing>
      </w:r>
    </w:p>
    <w:p w:rsidR="00580B71" w:rsidP="00580B71" w14:paraId="1AD95867" w14:textId="77777777">
      <w:pPr>
        <w:pStyle w:val="NoSpacing"/>
      </w:pPr>
    </w:p>
    <w:p w:rsidR="50112A30" w:rsidP="00267563" w14:paraId="729D1DE3" w14:textId="0B0A07C9">
      <w:pPr>
        <w:jc w:val="left"/>
        <w:rPr>
          <w:sz w:val="22"/>
          <w:szCs w:val="22"/>
        </w:rPr>
      </w:pPr>
      <w:r w:rsidRPr="00267563">
        <w:rPr>
          <w:sz w:val="22"/>
          <w:szCs w:val="22"/>
        </w:rPr>
        <w:t>Parents were</w:t>
      </w:r>
      <w:r w:rsidRPr="00267563" w:rsidR="24659976">
        <w:rPr>
          <w:sz w:val="22"/>
          <w:szCs w:val="22"/>
        </w:rPr>
        <w:t xml:space="preserve"> then asked, ‘H</w:t>
      </w:r>
      <w:r w:rsidRPr="00267563">
        <w:rPr>
          <w:sz w:val="22"/>
          <w:szCs w:val="22"/>
        </w:rPr>
        <w:t>ow would you describe your child’s experience since leaving school</w:t>
      </w:r>
      <w:r w:rsidRPr="00267563" w:rsidR="24659976">
        <w:rPr>
          <w:sz w:val="22"/>
          <w:szCs w:val="22"/>
        </w:rPr>
        <w:t>?</w:t>
      </w:r>
      <w:r w:rsidRPr="00267563">
        <w:rPr>
          <w:sz w:val="22"/>
          <w:szCs w:val="22"/>
        </w:rPr>
        <w:t>’ (Table 5.5)</w:t>
      </w:r>
      <w:r w:rsidRPr="00267563" w:rsidR="46C951F7">
        <w:rPr>
          <w:sz w:val="22"/>
          <w:szCs w:val="22"/>
        </w:rPr>
        <w:t>. This question</w:t>
      </w:r>
      <w:r w:rsidRPr="00267563">
        <w:rPr>
          <w:sz w:val="22"/>
          <w:szCs w:val="22"/>
        </w:rPr>
        <w:t xml:space="preserve"> result</w:t>
      </w:r>
      <w:r w:rsidRPr="00267563" w:rsidR="6C127847">
        <w:rPr>
          <w:sz w:val="22"/>
          <w:szCs w:val="22"/>
        </w:rPr>
        <w:t>ed</w:t>
      </w:r>
      <w:r w:rsidRPr="00267563">
        <w:rPr>
          <w:sz w:val="22"/>
          <w:szCs w:val="22"/>
        </w:rPr>
        <w:t xml:space="preserve"> in a </w:t>
      </w:r>
      <w:r w:rsidRPr="00267563" w:rsidR="2BC4096E">
        <w:rPr>
          <w:sz w:val="22"/>
          <w:szCs w:val="22"/>
        </w:rPr>
        <w:t xml:space="preserve">negative </w:t>
      </w:r>
      <w:r w:rsidRPr="00267563">
        <w:rPr>
          <w:sz w:val="22"/>
          <w:szCs w:val="22"/>
        </w:rPr>
        <w:t xml:space="preserve">mean score of </w:t>
      </w:r>
      <w:r w:rsidRPr="00267563" w:rsidR="2BC4096E">
        <w:rPr>
          <w:sz w:val="22"/>
          <w:szCs w:val="22"/>
        </w:rPr>
        <w:t>-0.52</w:t>
      </w:r>
      <w:r w:rsidRPr="00267563">
        <w:rPr>
          <w:sz w:val="22"/>
          <w:szCs w:val="22"/>
        </w:rPr>
        <w:t xml:space="preserve"> on a scale of </w:t>
      </w:r>
      <w:r w:rsidRPr="00267563" w:rsidR="2BC4096E">
        <w:rPr>
          <w:sz w:val="22"/>
          <w:szCs w:val="22"/>
        </w:rPr>
        <w:t>-2</w:t>
      </w:r>
      <w:r w:rsidRPr="00267563">
        <w:rPr>
          <w:sz w:val="22"/>
          <w:szCs w:val="22"/>
        </w:rPr>
        <w:t xml:space="preserve"> (</w:t>
      </w:r>
      <w:r w:rsidRPr="00267563" w:rsidR="2BC4096E">
        <w:rPr>
          <w:sz w:val="22"/>
          <w:szCs w:val="22"/>
        </w:rPr>
        <w:t>very negative</w:t>
      </w:r>
      <w:r w:rsidRPr="00267563">
        <w:rPr>
          <w:sz w:val="22"/>
          <w:szCs w:val="22"/>
        </w:rPr>
        <w:t>) to +</w:t>
      </w:r>
      <w:r w:rsidRPr="00267563" w:rsidR="2BC4096E">
        <w:rPr>
          <w:sz w:val="22"/>
          <w:szCs w:val="22"/>
        </w:rPr>
        <w:t>2</w:t>
      </w:r>
      <w:r w:rsidRPr="00267563">
        <w:rPr>
          <w:sz w:val="22"/>
          <w:szCs w:val="22"/>
        </w:rPr>
        <w:t xml:space="preserve"> (very </w:t>
      </w:r>
      <w:r w:rsidRPr="00267563" w:rsidR="2BC4096E">
        <w:rPr>
          <w:sz w:val="22"/>
          <w:szCs w:val="22"/>
        </w:rPr>
        <w:t>positive</w:t>
      </w:r>
      <w:r w:rsidRPr="00267563">
        <w:rPr>
          <w:sz w:val="22"/>
          <w:szCs w:val="22"/>
        </w:rPr>
        <w:t xml:space="preserve">). </w:t>
      </w:r>
      <w:r w:rsidRPr="00267563" w:rsidR="24659976">
        <w:rPr>
          <w:sz w:val="22"/>
          <w:szCs w:val="22"/>
        </w:rPr>
        <w:t>The most common response among the</w:t>
      </w:r>
      <w:r w:rsidRPr="00267563">
        <w:rPr>
          <w:sz w:val="22"/>
          <w:szCs w:val="22"/>
        </w:rPr>
        <w:t xml:space="preserve"> parents </w:t>
      </w:r>
      <w:r w:rsidRPr="00267563" w:rsidR="24659976">
        <w:rPr>
          <w:sz w:val="22"/>
          <w:szCs w:val="22"/>
        </w:rPr>
        <w:t>was</w:t>
      </w:r>
      <w:r w:rsidRPr="00267563">
        <w:rPr>
          <w:sz w:val="22"/>
          <w:szCs w:val="22"/>
        </w:rPr>
        <w:t xml:space="preserve"> ‘</w:t>
      </w:r>
      <w:r w:rsidRPr="00267563" w:rsidR="2BC4096E">
        <w:rPr>
          <w:sz w:val="22"/>
          <w:szCs w:val="22"/>
        </w:rPr>
        <w:t>very negative</w:t>
      </w:r>
      <w:r w:rsidRPr="00267563">
        <w:rPr>
          <w:sz w:val="22"/>
          <w:szCs w:val="22"/>
        </w:rPr>
        <w:t>’ (</w:t>
      </w:r>
      <w:r w:rsidRPr="00267563" w:rsidR="2BC4096E">
        <w:rPr>
          <w:sz w:val="22"/>
          <w:szCs w:val="22"/>
        </w:rPr>
        <w:t>38</w:t>
      </w:r>
      <w:r w:rsidRPr="00267563">
        <w:rPr>
          <w:sz w:val="22"/>
          <w:szCs w:val="22"/>
        </w:rPr>
        <w:t>%, n=</w:t>
      </w:r>
      <w:r w:rsidRPr="00267563" w:rsidR="2BC4096E">
        <w:rPr>
          <w:sz w:val="22"/>
          <w:szCs w:val="22"/>
        </w:rPr>
        <w:t>8</w:t>
      </w:r>
      <w:r w:rsidRPr="00267563">
        <w:rPr>
          <w:sz w:val="22"/>
          <w:szCs w:val="22"/>
        </w:rPr>
        <w:t>)</w:t>
      </w:r>
      <w:r w:rsidRPr="00267563" w:rsidR="7D6A6D57">
        <w:rPr>
          <w:sz w:val="22"/>
          <w:szCs w:val="22"/>
        </w:rPr>
        <w:t xml:space="preserve">, with </w:t>
      </w:r>
      <w:r w:rsidRPr="00267563" w:rsidR="24659976">
        <w:rPr>
          <w:sz w:val="22"/>
          <w:szCs w:val="22"/>
        </w:rPr>
        <w:t>a further 14% (n=3) choosing ‘mostly</w:t>
      </w:r>
      <w:r w:rsidRPr="00267563" w:rsidR="7D6A6D57">
        <w:rPr>
          <w:sz w:val="22"/>
          <w:szCs w:val="22"/>
        </w:rPr>
        <w:t xml:space="preserve"> negative’ (14%, n=3</w:t>
      </w:r>
      <w:r w:rsidRPr="00267563" w:rsidR="6109961D">
        <w:rPr>
          <w:sz w:val="22"/>
          <w:szCs w:val="22"/>
        </w:rPr>
        <w:t>)</w:t>
      </w:r>
      <w:r w:rsidRPr="00267563" w:rsidR="5F8A1354">
        <w:rPr>
          <w:sz w:val="22"/>
          <w:szCs w:val="22"/>
        </w:rPr>
        <w:t>. T</w:t>
      </w:r>
      <w:r w:rsidRPr="00267563" w:rsidR="6109961D">
        <w:rPr>
          <w:sz w:val="22"/>
          <w:szCs w:val="22"/>
        </w:rPr>
        <w:t>hus</w:t>
      </w:r>
      <w:r w:rsidRPr="00267563" w:rsidR="24659976">
        <w:rPr>
          <w:sz w:val="22"/>
          <w:szCs w:val="22"/>
        </w:rPr>
        <w:t>, when combined, it can be seen that a majority of the parents in this sample felt that their child’s experience since leaving school was either mostly or very negative (52%, n=11), while only 6 of the 23 parents (29%) reported that their child had either ‘very positive’ (10%, n=2) or ‘positive’ (19%, n=4) experiences.</w:t>
      </w:r>
    </w:p>
    <w:p w:rsidR="001901C1" w:rsidP="00267563" w14:paraId="617D8579" w14:textId="77777777">
      <w:pPr>
        <w:pStyle w:val="NoSpacing"/>
        <w:jc w:val="left"/>
        <w:rPr>
          <w:sz w:val="22"/>
          <w:szCs w:val="22"/>
        </w:rPr>
      </w:pPr>
    </w:p>
    <w:p w:rsidR="00C4462A" w:rsidP="00267563" w14:paraId="19519FD9" w14:textId="77777777">
      <w:pPr>
        <w:pStyle w:val="NoSpacing"/>
        <w:jc w:val="left"/>
        <w:rPr>
          <w:sz w:val="22"/>
          <w:szCs w:val="22"/>
        </w:rPr>
      </w:pPr>
    </w:p>
    <w:p w:rsidR="00C4462A" w:rsidP="00267563" w14:paraId="7700E3D7" w14:textId="77777777">
      <w:pPr>
        <w:pStyle w:val="NoSpacing"/>
        <w:jc w:val="left"/>
        <w:rPr>
          <w:sz w:val="22"/>
          <w:szCs w:val="22"/>
        </w:rPr>
      </w:pPr>
    </w:p>
    <w:p w:rsidR="00C4462A" w:rsidP="00267563" w14:paraId="23CC0AB5" w14:textId="77777777">
      <w:pPr>
        <w:pStyle w:val="NoSpacing"/>
        <w:jc w:val="left"/>
        <w:rPr>
          <w:sz w:val="22"/>
          <w:szCs w:val="22"/>
        </w:rPr>
      </w:pPr>
    </w:p>
    <w:p w:rsidR="00C4462A" w:rsidP="00267563" w14:paraId="1B54B1FB" w14:textId="77777777">
      <w:pPr>
        <w:pStyle w:val="NoSpacing"/>
        <w:jc w:val="left"/>
        <w:rPr>
          <w:sz w:val="22"/>
          <w:szCs w:val="22"/>
        </w:rPr>
      </w:pPr>
    </w:p>
    <w:p w:rsidR="00C4462A" w:rsidP="00267563" w14:paraId="019595C2" w14:textId="77777777">
      <w:pPr>
        <w:pStyle w:val="NoSpacing"/>
        <w:jc w:val="left"/>
        <w:rPr>
          <w:sz w:val="22"/>
          <w:szCs w:val="22"/>
        </w:rPr>
      </w:pPr>
    </w:p>
    <w:p w:rsidR="00C4462A" w:rsidP="00267563" w14:paraId="03DE3E07" w14:textId="77777777">
      <w:pPr>
        <w:pStyle w:val="NoSpacing"/>
        <w:jc w:val="left"/>
        <w:rPr>
          <w:sz w:val="22"/>
          <w:szCs w:val="22"/>
        </w:rPr>
      </w:pPr>
    </w:p>
    <w:p w:rsidR="00C4462A" w:rsidP="00267563" w14:paraId="56F0F516" w14:textId="77777777">
      <w:pPr>
        <w:pStyle w:val="NoSpacing"/>
        <w:jc w:val="left"/>
        <w:rPr>
          <w:sz w:val="22"/>
          <w:szCs w:val="22"/>
        </w:rPr>
      </w:pPr>
    </w:p>
    <w:p w:rsidR="00C4462A" w:rsidP="00267563" w14:paraId="48320FB5" w14:textId="77777777">
      <w:pPr>
        <w:pStyle w:val="NoSpacing"/>
        <w:jc w:val="left"/>
        <w:rPr>
          <w:sz w:val="22"/>
          <w:szCs w:val="22"/>
        </w:rPr>
      </w:pPr>
    </w:p>
    <w:p w:rsidR="00C4462A" w:rsidP="00267563" w14:paraId="3C30DE34" w14:textId="77777777">
      <w:pPr>
        <w:pStyle w:val="NoSpacing"/>
        <w:jc w:val="left"/>
        <w:rPr>
          <w:sz w:val="22"/>
          <w:szCs w:val="22"/>
        </w:rPr>
      </w:pPr>
    </w:p>
    <w:p w:rsidR="00C4462A" w:rsidP="00267563" w14:paraId="78AC8BF7" w14:textId="77777777">
      <w:pPr>
        <w:pStyle w:val="NoSpacing"/>
        <w:jc w:val="left"/>
        <w:rPr>
          <w:sz w:val="22"/>
          <w:szCs w:val="22"/>
        </w:rPr>
      </w:pPr>
    </w:p>
    <w:p w:rsidR="00C4462A" w:rsidRPr="00267563" w:rsidP="00267563" w14:paraId="3B3EC54D" w14:textId="77777777">
      <w:pPr>
        <w:pStyle w:val="NoSpacing"/>
        <w:jc w:val="left"/>
        <w:rPr>
          <w:sz w:val="22"/>
          <w:szCs w:val="22"/>
        </w:rPr>
      </w:pPr>
    </w:p>
    <w:p w:rsidR="00810E09" w:rsidRPr="00267563" w:rsidP="00267563" w14:paraId="0F140B35" w14:textId="6C1C2E7E">
      <w:pPr>
        <w:pStyle w:val="Table"/>
        <w:jc w:val="left"/>
        <w:rPr>
          <w:sz w:val="22"/>
          <w:szCs w:val="22"/>
        </w:rPr>
      </w:pPr>
      <w:r w:rsidRPr="00267563">
        <w:rPr>
          <w:b/>
          <w:bCs/>
          <w:sz w:val="22"/>
          <w:szCs w:val="22"/>
        </w:rPr>
        <w:t>Table 5.5.</w:t>
      </w:r>
      <w:r w:rsidRPr="00267563">
        <w:rPr>
          <w:sz w:val="22"/>
          <w:szCs w:val="22"/>
        </w:rPr>
        <w:t xml:space="preserve"> </w:t>
      </w:r>
      <w:r w:rsidRPr="00267563" w:rsidR="00C57152">
        <w:rPr>
          <w:sz w:val="22"/>
          <w:szCs w:val="22"/>
        </w:rPr>
        <w:t>How would you describe your child’s experience since leaving school?</w:t>
      </w:r>
    </w:p>
    <w:bookmarkStart w:id="64" w:name="_MON_1821201807"/>
    <w:bookmarkEnd w:id="64"/>
    <w:p w:rsidR="00810E09" w:rsidP="006411E9" w14:paraId="59DEEE7A" w14:textId="1D1366C4">
      <w:r>
        <w:drawing>
          <wp:inline>
            <wp:extent cx="5303966" cy="2667000"/>
            <wp:docPr id="1001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01" name=""/>
                    <pic:cNvPicPr>
                      <a:picLocks noChangeAspect="1"/>
                    </pic:cNvPicPr>
                  </pic:nvPicPr>
                  <pic:blipFill>
                    <a:blip xmlns:r="http://schemas.openxmlformats.org/officeDocument/2006/relationships" r:embed="rId33"/>
                    <a:stretch>
                      <a:fillRect/>
                    </a:stretch>
                  </pic:blipFill>
                  <pic:spPr>
                    <a:xfrm>
                      <a:off x="0" y="0"/>
                      <a:ext cx="5303966" cy="2667000"/>
                    </a:xfrm>
                    <a:prstGeom prst="rect">
                      <a:avLst/>
                    </a:prstGeom>
                  </pic:spPr>
                </pic:pic>
              </a:graphicData>
            </a:graphic>
          </wp:inline>
        </w:drawing>
      </w:r>
    </w:p>
    <w:p w:rsidR="0066072A" w:rsidP="0066072A" w14:paraId="5906C35B" w14:textId="77777777">
      <w:pPr>
        <w:pStyle w:val="NoSpacing"/>
      </w:pPr>
    </w:p>
    <w:p w:rsidR="00776BE2" w:rsidRPr="00267563" w:rsidP="00267563" w14:paraId="24020EAE" w14:textId="787FC71E">
      <w:pPr>
        <w:jc w:val="left"/>
        <w:rPr>
          <w:sz w:val="22"/>
          <w:szCs w:val="22"/>
        </w:rPr>
      </w:pPr>
      <w:r w:rsidRPr="00267563">
        <w:rPr>
          <w:sz w:val="22"/>
          <w:szCs w:val="22"/>
        </w:rPr>
        <w:t>As shown in Table 5.6</w:t>
      </w:r>
      <w:r w:rsidRPr="00267563" w:rsidR="001901C1">
        <w:rPr>
          <w:sz w:val="22"/>
          <w:szCs w:val="22"/>
        </w:rPr>
        <w:t xml:space="preserve"> below</w:t>
      </w:r>
      <w:r w:rsidRPr="00267563">
        <w:rPr>
          <w:sz w:val="22"/>
          <w:szCs w:val="22"/>
        </w:rPr>
        <w:t xml:space="preserve">, parents were </w:t>
      </w:r>
      <w:r w:rsidRPr="00267563" w:rsidR="26E93EFC">
        <w:rPr>
          <w:sz w:val="22"/>
          <w:szCs w:val="22"/>
        </w:rPr>
        <w:t>also asked, ‘H</w:t>
      </w:r>
      <w:r w:rsidRPr="00267563">
        <w:rPr>
          <w:sz w:val="22"/>
          <w:szCs w:val="22"/>
        </w:rPr>
        <w:t>ow well did your child’s special school help to prepare your child for their next steps</w:t>
      </w:r>
      <w:r w:rsidRPr="00267563" w:rsidR="26E93EFC">
        <w:rPr>
          <w:sz w:val="22"/>
          <w:szCs w:val="22"/>
        </w:rPr>
        <w:t>?</w:t>
      </w:r>
      <w:r w:rsidRPr="00267563">
        <w:rPr>
          <w:sz w:val="22"/>
          <w:szCs w:val="22"/>
        </w:rPr>
        <w:t xml:space="preserve">’, resulting in a mean score of 1.14 on a scale of 0 (not at all) to +3 (very well). </w:t>
      </w:r>
      <w:r w:rsidRPr="00267563" w:rsidR="26E93EFC">
        <w:rPr>
          <w:sz w:val="22"/>
          <w:szCs w:val="22"/>
        </w:rPr>
        <w:t>The most common response was in fact</w:t>
      </w:r>
      <w:r w:rsidRPr="00267563">
        <w:rPr>
          <w:sz w:val="22"/>
          <w:szCs w:val="22"/>
        </w:rPr>
        <w:t xml:space="preserve"> ‘</w:t>
      </w:r>
      <w:r w:rsidRPr="00267563" w:rsidR="165770DE">
        <w:rPr>
          <w:sz w:val="22"/>
          <w:szCs w:val="22"/>
        </w:rPr>
        <w:t>not at all</w:t>
      </w:r>
      <w:r w:rsidRPr="00267563">
        <w:rPr>
          <w:sz w:val="22"/>
          <w:szCs w:val="22"/>
        </w:rPr>
        <w:t>’ (</w:t>
      </w:r>
      <w:bookmarkStart w:id="65" w:name="_Hlk215741353"/>
      <w:r w:rsidRPr="00267563" w:rsidR="165770DE">
        <w:rPr>
          <w:sz w:val="22"/>
          <w:szCs w:val="22"/>
        </w:rPr>
        <w:t>43</w:t>
      </w:r>
      <w:r w:rsidRPr="00267563">
        <w:rPr>
          <w:sz w:val="22"/>
          <w:szCs w:val="22"/>
        </w:rPr>
        <w:t>%, n=</w:t>
      </w:r>
      <w:r w:rsidRPr="00267563" w:rsidR="165770DE">
        <w:rPr>
          <w:sz w:val="22"/>
          <w:szCs w:val="22"/>
        </w:rPr>
        <w:t>9</w:t>
      </w:r>
      <w:r w:rsidRPr="00267563">
        <w:rPr>
          <w:sz w:val="22"/>
          <w:szCs w:val="22"/>
        </w:rPr>
        <w:t xml:space="preserve">). </w:t>
      </w:r>
      <w:bookmarkEnd w:id="65"/>
      <w:r w:rsidRPr="00267563" w:rsidR="26E93EFC">
        <w:rPr>
          <w:sz w:val="22"/>
          <w:szCs w:val="22"/>
        </w:rPr>
        <w:t xml:space="preserve">Once </w:t>
      </w:r>
      <w:r w:rsidRPr="00267563" w:rsidR="306862A0">
        <w:rPr>
          <w:sz w:val="22"/>
          <w:szCs w:val="22"/>
        </w:rPr>
        <w:t>again,</w:t>
      </w:r>
      <w:r w:rsidRPr="00267563" w:rsidR="26E93EFC">
        <w:rPr>
          <w:sz w:val="22"/>
          <w:szCs w:val="22"/>
        </w:rPr>
        <w:t xml:space="preserve"> the parents’ responses were negatively skewed, with only 43% (n=9) report</w:t>
      </w:r>
      <w:r w:rsidRPr="00267563" w:rsidR="78A05F33">
        <w:rPr>
          <w:sz w:val="22"/>
          <w:szCs w:val="22"/>
        </w:rPr>
        <w:t>ing</w:t>
      </w:r>
      <w:r w:rsidRPr="00267563" w:rsidR="26E93EFC">
        <w:rPr>
          <w:sz w:val="22"/>
          <w:szCs w:val="22"/>
        </w:rPr>
        <w:t xml:space="preserve"> that their child’s school had helped to prepare their child either ‘very well’ (14%, n=3) or ‘fairly well’ (29%, n=6) for their next steps.</w:t>
      </w:r>
    </w:p>
    <w:p w:rsidR="6704D0B5" w:rsidP="00267563" w14:paraId="06632F5E" w14:textId="25AA2017">
      <w:pPr>
        <w:jc w:val="left"/>
        <w:rPr>
          <w:sz w:val="22"/>
          <w:szCs w:val="22"/>
        </w:rPr>
      </w:pPr>
      <w:r w:rsidRPr="00267563">
        <w:rPr>
          <w:sz w:val="22"/>
          <w:szCs w:val="22"/>
        </w:rPr>
        <w:t xml:space="preserve">Likewise, parents were asked, ‘How would you rate the quality of support your child has received to date in their current setting?’, resulting in a mean score of 1.76 on a scale of 0 (none) to +4 (excellent). The most </w:t>
      </w:r>
      <w:r w:rsidRPr="00267563" w:rsidR="00B73A4E">
        <w:rPr>
          <w:sz w:val="22"/>
          <w:szCs w:val="22"/>
        </w:rPr>
        <w:t xml:space="preserve">commonly </w:t>
      </w:r>
      <w:r w:rsidRPr="00267563">
        <w:rPr>
          <w:sz w:val="22"/>
          <w:szCs w:val="22"/>
        </w:rPr>
        <w:t>reported option was ‘fair’ (33%, n=7). However, the ‘none’ and ‘poor’</w:t>
      </w:r>
      <w:r w:rsidRPr="00267563" w:rsidR="00B73A4E">
        <w:rPr>
          <w:sz w:val="22"/>
          <w:szCs w:val="22"/>
        </w:rPr>
        <w:t xml:space="preserve"> response proportions combined </w:t>
      </w:r>
      <w:r w:rsidRPr="00267563">
        <w:rPr>
          <w:sz w:val="22"/>
          <w:szCs w:val="22"/>
        </w:rPr>
        <w:t xml:space="preserve">accounted for 43% (n=9), compared with </w:t>
      </w:r>
      <w:r w:rsidRPr="00267563" w:rsidR="00B73A4E">
        <w:rPr>
          <w:sz w:val="22"/>
          <w:szCs w:val="22"/>
        </w:rPr>
        <w:t xml:space="preserve">just </w:t>
      </w:r>
      <w:r w:rsidRPr="00267563">
        <w:rPr>
          <w:sz w:val="22"/>
          <w:szCs w:val="22"/>
        </w:rPr>
        <w:t>24% (n=5) when combining response proportions for ‘good’ and ‘excellent’</w:t>
      </w:r>
    </w:p>
    <w:p w:rsidR="0066072A" w:rsidP="00267563" w14:paraId="79305CEA" w14:textId="77777777">
      <w:pPr>
        <w:jc w:val="left"/>
        <w:rPr>
          <w:sz w:val="22"/>
          <w:szCs w:val="22"/>
        </w:rPr>
      </w:pPr>
    </w:p>
    <w:p w:rsidR="0066072A" w:rsidP="00267563" w14:paraId="1C54599C" w14:textId="77777777">
      <w:pPr>
        <w:jc w:val="left"/>
        <w:rPr>
          <w:sz w:val="22"/>
          <w:szCs w:val="22"/>
        </w:rPr>
      </w:pPr>
    </w:p>
    <w:p w:rsidR="0066072A" w:rsidP="00267563" w14:paraId="3E25BC31" w14:textId="77777777">
      <w:pPr>
        <w:jc w:val="left"/>
        <w:rPr>
          <w:sz w:val="22"/>
          <w:szCs w:val="22"/>
        </w:rPr>
      </w:pPr>
    </w:p>
    <w:p w:rsidR="0066072A" w:rsidP="00267563" w14:paraId="5AF19C79" w14:textId="77777777">
      <w:pPr>
        <w:jc w:val="left"/>
        <w:rPr>
          <w:sz w:val="22"/>
          <w:szCs w:val="22"/>
        </w:rPr>
      </w:pPr>
    </w:p>
    <w:p w:rsidR="0066072A" w:rsidP="00267563" w14:paraId="3F2E5980" w14:textId="77777777">
      <w:pPr>
        <w:jc w:val="left"/>
        <w:rPr>
          <w:sz w:val="22"/>
          <w:szCs w:val="22"/>
        </w:rPr>
      </w:pPr>
    </w:p>
    <w:p w:rsidR="0066072A" w:rsidP="00267563" w14:paraId="6F790D20" w14:textId="77777777">
      <w:pPr>
        <w:jc w:val="left"/>
        <w:rPr>
          <w:sz w:val="22"/>
          <w:szCs w:val="22"/>
        </w:rPr>
      </w:pPr>
    </w:p>
    <w:p w:rsidR="0066072A" w:rsidP="00267563" w14:paraId="29FCA6B3" w14:textId="77777777">
      <w:pPr>
        <w:jc w:val="left"/>
        <w:rPr>
          <w:sz w:val="22"/>
          <w:szCs w:val="22"/>
        </w:rPr>
      </w:pPr>
    </w:p>
    <w:p w:rsidR="0066072A" w:rsidP="00267563" w14:paraId="307131D6" w14:textId="77777777">
      <w:pPr>
        <w:jc w:val="left"/>
        <w:rPr>
          <w:sz w:val="22"/>
          <w:szCs w:val="22"/>
        </w:rPr>
      </w:pPr>
    </w:p>
    <w:p w:rsidR="0066072A" w:rsidP="00267563" w14:paraId="4B5800D9" w14:textId="77777777">
      <w:pPr>
        <w:jc w:val="left"/>
        <w:rPr>
          <w:sz w:val="22"/>
          <w:szCs w:val="22"/>
        </w:rPr>
      </w:pPr>
    </w:p>
    <w:p w:rsidR="007164D1" w:rsidP="00267563" w14:paraId="791A5F94" w14:textId="77777777">
      <w:pPr>
        <w:jc w:val="left"/>
        <w:rPr>
          <w:sz w:val="22"/>
          <w:szCs w:val="22"/>
        </w:rPr>
      </w:pPr>
    </w:p>
    <w:p w:rsidR="0066072A" w:rsidP="00267563" w14:paraId="57406306" w14:textId="77777777">
      <w:pPr>
        <w:jc w:val="left"/>
        <w:rPr>
          <w:sz w:val="22"/>
          <w:szCs w:val="22"/>
        </w:rPr>
      </w:pPr>
    </w:p>
    <w:p w:rsidR="0066072A" w:rsidRPr="00267563" w:rsidP="00267563" w14:paraId="62EBB892" w14:textId="77777777">
      <w:pPr>
        <w:jc w:val="left"/>
        <w:rPr>
          <w:sz w:val="22"/>
          <w:szCs w:val="22"/>
        </w:rPr>
      </w:pPr>
    </w:p>
    <w:p w:rsidR="003706E2" w:rsidRPr="00267563" w:rsidP="00267563" w14:paraId="04C2E3B7" w14:textId="77777777">
      <w:pPr>
        <w:pStyle w:val="NoSpacing"/>
        <w:jc w:val="left"/>
        <w:rPr>
          <w:sz w:val="22"/>
          <w:szCs w:val="22"/>
        </w:rPr>
      </w:pPr>
    </w:p>
    <w:p w:rsidR="00810E09" w:rsidRPr="00267563" w:rsidP="00267563" w14:paraId="3F648D68" w14:textId="1B8CD48D">
      <w:pPr>
        <w:pStyle w:val="Table"/>
        <w:jc w:val="left"/>
        <w:rPr>
          <w:sz w:val="22"/>
          <w:szCs w:val="22"/>
        </w:rPr>
      </w:pPr>
      <w:r w:rsidRPr="00267563">
        <w:rPr>
          <w:b/>
          <w:bCs/>
          <w:sz w:val="22"/>
          <w:szCs w:val="22"/>
        </w:rPr>
        <w:t>Table 5.6.</w:t>
      </w:r>
      <w:r w:rsidRPr="00267563" w:rsidR="00C57152">
        <w:rPr>
          <w:sz w:val="22"/>
          <w:szCs w:val="22"/>
        </w:rPr>
        <w:t xml:space="preserve"> How well did your child’s special school help to prepare your child for their next steps</w:t>
      </w:r>
      <w:r w:rsidRPr="00267563" w:rsidR="00921A3E">
        <w:rPr>
          <w:sz w:val="22"/>
          <w:szCs w:val="22"/>
        </w:rPr>
        <w:t>, and how would you rate the quality of support your child has received to date in their current setting</w:t>
      </w:r>
      <w:r w:rsidRPr="00267563" w:rsidR="00C57152">
        <w:rPr>
          <w:sz w:val="22"/>
          <w:szCs w:val="22"/>
        </w:rPr>
        <w:t>?</w:t>
      </w:r>
    </w:p>
    <w:bookmarkStart w:id="66" w:name="_MON_1821201835"/>
    <w:bookmarkEnd w:id="66"/>
    <w:p w:rsidR="00957CD8" w:rsidP="003706E2" w14:paraId="4D15ECB7" w14:textId="54A7FDD0">
      <w:r>
        <w:drawing>
          <wp:inline>
            <wp:extent cx="4699978" cy="4555446"/>
            <wp:docPr id="10010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03" name=""/>
                    <pic:cNvPicPr>
                      <a:picLocks noChangeAspect="1"/>
                    </pic:cNvPicPr>
                  </pic:nvPicPr>
                  <pic:blipFill>
                    <a:blip xmlns:r="http://schemas.openxmlformats.org/officeDocument/2006/relationships" r:embed="rId34"/>
                    <a:stretch>
                      <a:fillRect/>
                    </a:stretch>
                  </pic:blipFill>
                  <pic:spPr>
                    <a:xfrm>
                      <a:off x="0" y="0"/>
                      <a:ext cx="4699978" cy="4555446"/>
                    </a:xfrm>
                    <a:prstGeom prst="rect">
                      <a:avLst/>
                    </a:prstGeom>
                  </pic:spPr>
                </pic:pic>
              </a:graphicData>
            </a:graphic>
          </wp:inline>
        </w:drawing>
      </w:r>
    </w:p>
    <w:p w:rsidR="0066072A" w:rsidP="0066072A" w14:paraId="457240FA" w14:textId="77777777">
      <w:pPr>
        <w:pStyle w:val="NoSpacing"/>
      </w:pPr>
    </w:p>
    <w:p w:rsidR="003706E2" w:rsidP="00267563" w14:paraId="6BC8A658" w14:textId="4BC0FB37">
      <w:pPr>
        <w:jc w:val="left"/>
        <w:rPr>
          <w:sz w:val="22"/>
          <w:szCs w:val="22"/>
        </w:rPr>
      </w:pPr>
      <w:r w:rsidRPr="00267563">
        <w:rPr>
          <w:sz w:val="22"/>
          <w:szCs w:val="22"/>
        </w:rPr>
        <w:t>Parents were also asked, ‘W</w:t>
      </w:r>
      <w:r w:rsidRPr="00267563" w:rsidR="00E761D3">
        <w:rPr>
          <w:sz w:val="22"/>
          <w:szCs w:val="22"/>
        </w:rPr>
        <w:t xml:space="preserve">hat challenges has your child faced since leaving school, and what supports have made the biggest difference’. As conveyed in Table 5.7, a wide range of challenges </w:t>
      </w:r>
      <w:r w:rsidRPr="00267563" w:rsidR="17F7F8D9">
        <w:rPr>
          <w:sz w:val="22"/>
          <w:szCs w:val="22"/>
        </w:rPr>
        <w:t>were</w:t>
      </w:r>
      <w:r w:rsidRPr="00267563" w:rsidR="00E761D3">
        <w:rPr>
          <w:sz w:val="22"/>
          <w:szCs w:val="22"/>
        </w:rPr>
        <w:t xml:space="preserve"> </w:t>
      </w:r>
      <w:r w:rsidRPr="00267563" w:rsidR="008B0873">
        <w:rPr>
          <w:sz w:val="22"/>
          <w:szCs w:val="22"/>
        </w:rPr>
        <w:t>highlighted, with ‘poor transition planning’ (76%, n=16), ‘lack of suitable opportunities’ (71%, n=</w:t>
      </w:r>
      <w:r w:rsidRPr="00267563" w:rsidR="3A003EC9">
        <w:rPr>
          <w:sz w:val="22"/>
          <w:szCs w:val="22"/>
        </w:rPr>
        <w:t>1</w:t>
      </w:r>
      <w:r w:rsidRPr="00267563" w:rsidR="008B0873">
        <w:rPr>
          <w:sz w:val="22"/>
          <w:szCs w:val="22"/>
        </w:rPr>
        <w:t xml:space="preserve">5), ‘lack of support from Health and Social Care’ (62%, n=13), and </w:t>
      </w:r>
      <w:r w:rsidRPr="00267563">
        <w:rPr>
          <w:sz w:val="22"/>
          <w:szCs w:val="22"/>
        </w:rPr>
        <w:t>‘limited transport’ (62%, n=13) emerging as</w:t>
      </w:r>
      <w:r w:rsidRPr="00267563" w:rsidR="008B0873">
        <w:rPr>
          <w:sz w:val="22"/>
          <w:szCs w:val="22"/>
        </w:rPr>
        <w:t xml:space="preserve"> the most</w:t>
      </w:r>
      <w:r w:rsidRPr="00267563">
        <w:rPr>
          <w:sz w:val="22"/>
          <w:szCs w:val="22"/>
        </w:rPr>
        <w:t xml:space="preserve"> commonly</w:t>
      </w:r>
      <w:r w:rsidRPr="00267563" w:rsidR="008B0873">
        <w:rPr>
          <w:sz w:val="22"/>
          <w:szCs w:val="22"/>
        </w:rPr>
        <w:t xml:space="preserve"> reported challenges.</w:t>
      </w:r>
      <w:r w:rsidRPr="00267563" w:rsidR="6B1A5C14">
        <w:rPr>
          <w:sz w:val="22"/>
          <w:szCs w:val="22"/>
        </w:rPr>
        <w:t xml:space="preserve"> </w:t>
      </w:r>
      <w:r w:rsidRPr="00267563">
        <w:rPr>
          <w:sz w:val="22"/>
          <w:szCs w:val="22"/>
        </w:rPr>
        <w:t xml:space="preserve">These were followed by </w:t>
      </w:r>
      <w:r w:rsidRPr="00267563" w:rsidR="6B1A5C14">
        <w:rPr>
          <w:sz w:val="22"/>
          <w:szCs w:val="22"/>
        </w:rPr>
        <w:t>‘lack of support in training or work setting’ (48%, n=10), and ‘health or mental health issues’ (38%, n=8).</w:t>
      </w:r>
    </w:p>
    <w:p w:rsidR="0066072A" w:rsidP="00267563" w14:paraId="1210EE4A" w14:textId="77777777">
      <w:pPr>
        <w:jc w:val="left"/>
        <w:rPr>
          <w:sz w:val="22"/>
          <w:szCs w:val="22"/>
        </w:rPr>
      </w:pPr>
    </w:p>
    <w:p w:rsidR="0066072A" w:rsidP="00267563" w14:paraId="3B5CFF5D" w14:textId="77777777">
      <w:pPr>
        <w:jc w:val="left"/>
        <w:rPr>
          <w:sz w:val="22"/>
          <w:szCs w:val="22"/>
        </w:rPr>
      </w:pPr>
    </w:p>
    <w:p w:rsidR="006B0BF7" w:rsidP="00267563" w14:paraId="1533A4F2" w14:textId="77777777">
      <w:pPr>
        <w:jc w:val="left"/>
        <w:rPr>
          <w:sz w:val="22"/>
          <w:szCs w:val="22"/>
        </w:rPr>
      </w:pPr>
    </w:p>
    <w:p w:rsidR="006B0BF7" w:rsidP="00267563" w14:paraId="635D1F6B" w14:textId="77777777">
      <w:pPr>
        <w:jc w:val="left"/>
        <w:rPr>
          <w:sz w:val="22"/>
          <w:szCs w:val="22"/>
        </w:rPr>
      </w:pPr>
    </w:p>
    <w:p w:rsidR="006B0BF7" w:rsidP="00267563" w14:paraId="2748D9B7" w14:textId="77777777">
      <w:pPr>
        <w:jc w:val="left"/>
        <w:rPr>
          <w:sz w:val="22"/>
          <w:szCs w:val="22"/>
        </w:rPr>
      </w:pPr>
    </w:p>
    <w:p w:rsidR="006B0BF7" w:rsidP="00267563" w14:paraId="79DF31F5" w14:textId="77777777">
      <w:pPr>
        <w:jc w:val="left"/>
        <w:rPr>
          <w:sz w:val="22"/>
          <w:szCs w:val="22"/>
        </w:rPr>
      </w:pPr>
    </w:p>
    <w:p w:rsidR="006B0BF7" w:rsidP="00267563" w14:paraId="64FAA884" w14:textId="77777777">
      <w:pPr>
        <w:jc w:val="left"/>
        <w:rPr>
          <w:sz w:val="22"/>
          <w:szCs w:val="22"/>
        </w:rPr>
      </w:pPr>
    </w:p>
    <w:p w:rsidR="0066072A" w:rsidRPr="00267563" w:rsidP="00267563" w14:paraId="704E06B4" w14:textId="77777777">
      <w:pPr>
        <w:jc w:val="left"/>
        <w:rPr>
          <w:sz w:val="22"/>
          <w:szCs w:val="22"/>
        </w:rPr>
      </w:pPr>
    </w:p>
    <w:p w:rsidR="003706E2" w:rsidRPr="00267563" w:rsidP="00267563" w14:paraId="63BB3BB4" w14:textId="77777777">
      <w:pPr>
        <w:pStyle w:val="NoSpacing"/>
        <w:jc w:val="left"/>
        <w:rPr>
          <w:sz w:val="22"/>
          <w:szCs w:val="22"/>
        </w:rPr>
      </w:pPr>
    </w:p>
    <w:p w:rsidR="00810E09" w:rsidRPr="00267563" w:rsidP="00267563" w14:paraId="2C08EF18" w14:textId="43A6A9B0">
      <w:pPr>
        <w:pStyle w:val="Table"/>
        <w:jc w:val="left"/>
        <w:rPr>
          <w:sz w:val="22"/>
          <w:szCs w:val="22"/>
        </w:rPr>
      </w:pPr>
      <w:r w:rsidRPr="00267563">
        <w:rPr>
          <w:b/>
          <w:bCs/>
          <w:sz w:val="22"/>
          <w:szCs w:val="22"/>
        </w:rPr>
        <w:t>Table 5.7.</w:t>
      </w:r>
      <w:r w:rsidRPr="00267563" w:rsidR="00C57152">
        <w:rPr>
          <w:sz w:val="22"/>
          <w:szCs w:val="22"/>
        </w:rPr>
        <w:t xml:space="preserve"> What challenges has your child faced since leaving school, and what supports have made the biggest difference? (Tick all that apply)</w:t>
      </w:r>
    </w:p>
    <w:bookmarkStart w:id="67" w:name="_MON_1821202021"/>
    <w:bookmarkEnd w:id="67"/>
    <w:p w:rsidR="001901C1" w:rsidP="006411E9" w14:paraId="4F1333F9" w14:textId="5375EC20">
      <w:r>
        <w:drawing>
          <wp:inline>
            <wp:extent cx="5108997" cy="2952750"/>
            <wp:docPr id="10010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05" name=""/>
                    <pic:cNvPicPr>
                      <a:picLocks noChangeAspect="1"/>
                    </pic:cNvPicPr>
                  </pic:nvPicPr>
                  <pic:blipFill>
                    <a:blip xmlns:r="http://schemas.openxmlformats.org/officeDocument/2006/relationships" r:embed="rId35"/>
                    <a:stretch>
                      <a:fillRect/>
                    </a:stretch>
                  </pic:blipFill>
                  <pic:spPr>
                    <a:xfrm>
                      <a:off x="0" y="0"/>
                      <a:ext cx="5108997" cy="2952750"/>
                    </a:xfrm>
                    <a:prstGeom prst="rect">
                      <a:avLst/>
                    </a:prstGeom>
                  </pic:spPr>
                </pic:pic>
              </a:graphicData>
            </a:graphic>
          </wp:inline>
        </w:drawing>
      </w:r>
    </w:p>
    <w:p w:rsidR="00267563" w:rsidRPr="006B0BF7" w:rsidP="006B0BF7" w14:paraId="0E20B933" w14:textId="68E064A3">
      <w:pPr>
        <w:jc w:val="left"/>
        <w:rPr>
          <w:sz w:val="22"/>
          <w:szCs w:val="22"/>
        </w:rPr>
      </w:pPr>
      <w:r w:rsidRPr="00267563">
        <w:rPr>
          <w:sz w:val="22"/>
          <w:szCs w:val="22"/>
        </w:rPr>
        <w:t xml:space="preserve">In </w:t>
      </w:r>
      <w:r w:rsidRPr="00267563" w:rsidR="00784EAB">
        <w:rPr>
          <w:sz w:val="22"/>
          <w:szCs w:val="22"/>
        </w:rPr>
        <w:t>addition, parents were asked, ‘W</w:t>
      </w:r>
      <w:r w:rsidRPr="00267563">
        <w:rPr>
          <w:sz w:val="22"/>
          <w:szCs w:val="22"/>
        </w:rPr>
        <w:t>hat supports have made the biggest difference</w:t>
      </w:r>
      <w:r w:rsidRPr="00267563" w:rsidR="00784EAB">
        <w:rPr>
          <w:sz w:val="22"/>
          <w:szCs w:val="22"/>
        </w:rPr>
        <w:t>?</w:t>
      </w:r>
      <w:r w:rsidRPr="00267563">
        <w:rPr>
          <w:sz w:val="22"/>
          <w:szCs w:val="22"/>
        </w:rPr>
        <w:t xml:space="preserve">’, with ‘strong family involvement’ (48%, n=10), the most </w:t>
      </w:r>
      <w:r w:rsidRPr="00267563" w:rsidR="00784EAB">
        <w:rPr>
          <w:sz w:val="22"/>
          <w:szCs w:val="22"/>
        </w:rPr>
        <w:t xml:space="preserve">commonly </w:t>
      </w:r>
      <w:r w:rsidRPr="00267563">
        <w:rPr>
          <w:sz w:val="22"/>
          <w:szCs w:val="22"/>
        </w:rPr>
        <w:t>reported</w:t>
      </w:r>
      <w:r w:rsidRPr="00267563" w:rsidR="00784EAB">
        <w:rPr>
          <w:sz w:val="22"/>
          <w:szCs w:val="22"/>
        </w:rPr>
        <w:t xml:space="preserve"> form of support</w:t>
      </w:r>
      <w:r w:rsidRPr="00267563" w:rsidR="005611A9">
        <w:rPr>
          <w:sz w:val="22"/>
          <w:szCs w:val="22"/>
        </w:rPr>
        <w:t xml:space="preserve"> (</w:t>
      </w:r>
      <w:r w:rsidRPr="00267563" w:rsidR="00784EAB">
        <w:rPr>
          <w:sz w:val="22"/>
          <w:szCs w:val="22"/>
        </w:rPr>
        <w:t xml:space="preserve">see </w:t>
      </w:r>
      <w:r w:rsidRPr="00267563" w:rsidR="005611A9">
        <w:rPr>
          <w:sz w:val="22"/>
          <w:szCs w:val="22"/>
        </w:rPr>
        <w:t>Table 5.8</w:t>
      </w:r>
      <w:r w:rsidRPr="00267563" w:rsidR="00784EAB">
        <w:rPr>
          <w:sz w:val="22"/>
          <w:szCs w:val="22"/>
        </w:rPr>
        <w:t xml:space="preserve"> below</w:t>
      </w:r>
      <w:r w:rsidRPr="00267563" w:rsidR="005611A9">
        <w:rPr>
          <w:sz w:val="22"/>
          <w:szCs w:val="22"/>
        </w:rPr>
        <w:t>)</w:t>
      </w:r>
      <w:r w:rsidRPr="00267563">
        <w:rPr>
          <w:sz w:val="22"/>
          <w:szCs w:val="22"/>
        </w:rPr>
        <w:t>.</w:t>
      </w:r>
      <w:r w:rsidRPr="00267563" w:rsidR="1403A13E">
        <w:rPr>
          <w:sz w:val="22"/>
          <w:szCs w:val="22"/>
        </w:rPr>
        <w:t xml:space="preserve"> This was followed by, ‘skilled staff in training or </w:t>
      </w:r>
      <w:r w:rsidRPr="00267563" w:rsidR="00784EAB">
        <w:rPr>
          <w:sz w:val="22"/>
          <w:szCs w:val="22"/>
        </w:rPr>
        <w:t xml:space="preserve">employment setting’ (33%, n=7), </w:t>
      </w:r>
      <w:r w:rsidRPr="00267563" w:rsidR="1403A13E">
        <w:rPr>
          <w:sz w:val="22"/>
          <w:szCs w:val="22"/>
        </w:rPr>
        <w:t>‘support from social worker’ (24%, n=5)</w:t>
      </w:r>
      <w:r w:rsidRPr="00267563" w:rsidR="569D18CE">
        <w:rPr>
          <w:sz w:val="22"/>
          <w:szCs w:val="22"/>
        </w:rPr>
        <w:t>, ‘dedicated transition officer or coordinator’ (14%, n=3), ‘peer support or friendships’ (14%, n=3), and ‘</w:t>
      </w:r>
      <w:r w:rsidRPr="00267563" w:rsidR="41EA17D0">
        <w:rPr>
          <w:sz w:val="22"/>
          <w:szCs w:val="22"/>
        </w:rPr>
        <w:t xml:space="preserve">good communication between services’ (10%, n=2). </w:t>
      </w:r>
      <w:r w:rsidRPr="00267563" w:rsidR="00784EAB">
        <w:rPr>
          <w:sz w:val="22"/>
          <w:szCs w:val="22"/>
        </w:rPr>
        <w:t>A third of the respondents (33%, n=7) selected the option ‘we received no support’, making th</w:t>
      </w:r>
      <w:r w:rsidRPr="00267563" w:rsidR="572DD059">
        <w:rPr>
          <w:sz w:val="22"/>
          <w:szCs w:val="22"/>
        </w:rPr>
        <w:t>is</w:t>
      </w:r>
      <w:r w:rsidRPr="00267563" w:rsidR="00784EAB">
        <w:rPr>
          <w:sz w:val="22"/>
          <w:szCs w:val="22"/>
        </w:rPr>
        <w:t xml:space="preserve"> the joint second most common response among this cohort of parents.</w:t>
      </w:r>
    </w:p>
    <w:p w:rsidR="009A18AA" w:rsidRPr="00267563" w:rsidP="009A18AA" w14:paraId="19AC9838" w14:textId="0BA25CE8">
      <w:pPr>
        <w:pStyle w:val="Table"/>
        <w:rPr>
          <w:sz w:val="22"/>
          <w:szCs w:val="22"/>
        </w:rPr>
      </w:pPr>
      <w:r w:rsidRPr="00267563">
        <w:rPr>
          <w:b/>
          <w:bCs/>
          <w:sz w:val="22"/>
          <w:szCs w:val="22"/>
        </w:rPr>
        <w:t>Table 5.8.</w:t>
      </w:r>
      <w:r w:rsidRPr="00267563">
        <w:rPr>
          <w:sz w:val="22"/>
          <w:szCs w:val="22"/>
        </w:rPr>
        <w:t xml:space="preserve"> What supports have made the biggest difference? (Tick all that apply)</w:t>
      </w:r>
    </w:p>
    <w:p w:rsidR="009A18AA" w:rsidP="006411E9" w14:paraId="7FA3B630" w14:textId="6D1DC1E4">
      <w:r>
        <w:drawing>
          <wp:inline>
            <wp:extent cx="5505471" cy="3678488"/>
            <wp:docPr id="10010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07" name=""/>
                    <pic:cNvPicPr>
                      <a:picLocks noChangeAspect="1"/>
                    </pic:cNvPicPr>
                  </pic:nvPicPr>
                  <pic:blipFill>
                    <a:blip xmlns:r="http://schemas.openxmlformats.org/officeDocument/2006/relationships" r:embed="rId36"/>
                    <a:stretch>
                      <a:fillRect/>
                    </a:stretch>
                  </pic:blipFill>
                  <pic:spPr>
                    <a:xfrm>
                      <a:off x="0" y="0"/>
                      <a:ext cx="5505471" cy="3678488"/>
                    </a:xfrm>
                    <a:prstGeom prst="rect">
                      <a:avLst/>
                    </a:prstGeom>
                  </pic:spPr>
                </pic:pic>
              </a:graphicData>
            </a:graphic>
          </wp:inline>
        </w:drawing>
      </w:r>
    </w:p>
    <w:p w:rsidR="00784EAB" w:rsidRPr="00267563" w:rsidP="00267563" w14:paraId="2C20B91B" w14:textId="7D69ED71">
      <w:pPr>
        <w:jc w:val="left"/>
        <w:rPr>
          <w:sz w:val="22"/>
          <w:szCs w:val="22"/>
        </w:rPr>
      </w:pPr>
      <w:r w:rsidRPr="00267563">
        <w:rPr>
          <w:sz w:val="22"/>
          <w:szCs w:val="22"/>
        </w:rPr>
        <w:t>As highlighted in Table 5.</w:t>
      </w:r>
      <w:r w:rsidRPr="00267563" w:rsidR="009A18AA">
        <w:rPr>
          <w:sz w:val="22"/>
          <w:szCs w:val="22"/>
        </w:rPr>
        <w:t>9</w:t>
      </w:r>
      <w:r w:rsidRPr="00267563">
        <w:rPr>
          <w:sz w:val="22"/>
          <w:szCs w:val="22"/>
        </w:rPr>
        <w:t xml:space="preserve">, when asked ‘Has your </w:t>
      </w:r>
      <w:r w:rsidRPr="00267563">
        <w:rPr>
          <w:sz w:val="22"/>
          <w:szCs w:val="22"/>
        </w:rPr>
        <w:t>child experienced any delay in starting their post-19 placement</w:t>
      </w:r>
      <w:r w:rsidRPr="00267563">
        <w:rPr>
          <w:sz w:val="22"/>
          <w:szCs w:val="22"/>
        </w:rPr>
        <w:t>?</w:t>
      </w:r>
      <w:r w:rsidRPr="00267563">
        <w:rPr>
          <w:sz w:val="22"/>
          <w:szCs w:val="22"/>
        </w:rPr>
        <w:t xml:space="preserve">’, </w:t>
      </w:r>
      <w:r w:rsidRPr="00267563">
        <w:rPr>
          <w:sz w:val="22"/>
          <w:szCs w:val="22"/>
        </w:rPr>
        <w:t>although a majority of the parents responded</w:t>
      </w:r>
      <w:r w:rsidRPr="00267563">
        <w:rPr>
          <w:sz w:val="22"/>
          <w:szCs w:val="22"/>
        </w:rPr>
        <w:t xml:space="preserve"> ‘no’ (57%, n=12)</w:t>
      </w:r>
      <w:r w:rsidRPr="00267563">
        <w:rPr>
          <w:sz w:val="22"/>
          <w:szCs w:val="22"/>
        </w:rPr>
        <w:t>, more than two in five (43%, n=9) said ‘yes’</w:t>
      </w:r>
      <w:r w:rsidRPr="00267563" w:rsidR="30272C98">
        <w:rPr>
          <w:sz w:val="22"/>
          <w:szCs w:val="22"/>
        </w:rPr>
        <w:t xml:space="preserve">, </w:t>
      </w:r>
      <w:r w:rsidRPr="00267563">
        <w:rPr>
          <w:sz w:val="22"/>
          <w:szCs w:val="22"/>
        </w:rPr>
        <w:t>indicating that there had been a delay in their child starting their post-school placement.</w:t>
      </w:r>
      <w:r w:rsidRPr="00267563">
        <w:rPr>
          <w:sz w:val="22"/>
          <w:szCs w:val="22"/>
        </w:rPr>
        <w:t xml:space="preserve"> </w:t>
      </w:r>
    </w:p>
    <w:p w:rsidR="00921A3E" w:rsidRPr="00267563" w:rsidP="00267563" w14:paraId="436C9D68" w14:textId="77777777">
      <w:pPr>
        <w:pStyle w:val="NoSpacing"/>
        <w:jc w:val="left"/>
        <w:rPr>
          <w:sz w:val="22"/>
          <w:szCs w:val="22"/>
        </w:rPr>
      </w:pPr>
    </w:p>
    <w:p w:rsidR="005928E3" w:rsidRPr="00267563" w:rsidP="00267563" w14:paraId="26C85AD0" w14:textId="1FA04D95">
      <w:pPr>
        <w:pStyle w:val="Table"/>
        <w:jc w:val="left"/>
        <w:rPr>
          <w:sz w:val="22"/>
          <w:szCs w:val="22"/>
        </w:rPr>
      </w:pPr>
      <w:r w:rsidRPr="00267563">
        <w:rPr>
          <w:b/>
          <w:bCs/>
          <w:sz w:val="22"/>
          <w:szCs w:val="22"/>
        </w:rPr>
        <w:t>Table 5.</w:t>
      </w:r>
      <w:r w:rsidRPr="00267563" w:rsidR="009A18AA">
        <w:rPr>
          <w:b/>
          <w:bCs/>
          <w:sz w:val="22"/>
          <w:szCs w:val="22"/>
        </w:rPr>
        <w:t>9</w:t>
      </w:r>
      <w:r w:rsidRPr="00267563">
        <w:rPr>
          <w:b/>
          <w:bCs/>
          <w:sz w:val="22"/>
          <w:szCs w:val="22"/>
        </w:rPr>
        <w:t>.</w:t>
      </w:r>
      <w:r w:rsidRPr="00267563" w:rsidR="00AE4850">
        <w:rPr>
          <w:sz w:val="22"/>
          <w:szCs w:val="22"/>
        </w:rPr>
        <w:t xml:space="preserve"> Has your child experienced any delay in starting their post-19 placement?</w:t>
      </w:r>
    </w:p>
    <w:bookmarkStart w:id="68" w:name="_MON_1821202161"/>
    <w:bookmarkEnd w:id="68"/>
    <w:p w:rsidR="005928E3" w:rsidP="006411E9" w14:paraId="7B6D4E63" w14:textId="1DD36B14">
      <w:r>
        <w:drawing>
          <wp:inline>
            <wp:extent cx="5552450" cy="1543050"/>
            <wp:docPr id="10010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09" name=""/>
                    <pic:cNvPicPr>
                      <a:picLocks noChangeAspect="1"/>
                    </pic:cNvPicPr>
                  </pic:nvPicPr>
                  <pic:blipFill>
                    <a:blip xmlns:r="http://schemas.openxmlformats.org/officeDocument/2006/relationships" r:embed="rId37"/>
                    <a:stretch>
                      <a:fillRect/>
                    </a:stretch>
                  </pic:blipFill>
                  <pic:spPr>
                    <a:xfrm>
                      <a:off x="0" y="0"/>
                      <a:ext cx="5552450" cy="1543050"/>
                    </a:xfrm>
                    <a:prstGeom prst="rect">
                      <a:avLst/>
                    </a:prstGeom>
                  </pic:spPr>
                </pic:pic>
              </a:graphicData>
            </a:graphic>
          </wp:inline>
        </w:drawing>
      </w:r>
    </w:p>
    <w:p w:rsidR="00267563" w:rsidRPr="00267563" w:rsidP="00267563" w14:paraId="3FA17BB2" w14:textId="03E474EE">
      <w:pPr>
        <w:jc w:val="left"/>
        <w:rPr>
          <w:sz w:val="22"/>
          <w:szCs w:val="22"/>
        </w:rPr>
      </w:pPr>
      <w:r w:rsidRPr="00267563">
        <w:rPr>
          <w:sz w:val="22"/>
          <w:szCs w:val="22"/>
        </w:rPr>
        <w:t xml:space="preserve">Furthermore, </w:t>
      </w:r>
      <w:r w:rsidRPr="00267563" w:rsidR="00921A3E">
        <w:rPr>
          <w:sz w:val="22"/>
          <w:szCs w:val="22"/>
        </w:rPr>
        <w:t>as shown in Table 5.</w:t>
      </w:r>
      <w:r w:rsidRPr="00267563" w:rsidR="009A18AA">
        <w:rPr>
          <w:sz w:val="22"/>
          <w:szCs w:val="22"/>
        </w:rPr>
        <w:t>10</w:t>
      </w:r>
      <w:r w:rsidRPr="00267563">
        <w:rPr>
          <w:sz w:val="22"/>
          <w:szCs w:val="22"/>
        </w:rPr>
        <w:t xml:space="preserve">, when asked ‘Did your </w:t>
      </w:r>
      <w:r w:rsidRPr="00267563" w:rsidR="00921A3E">
        <w:rPr>
          <w:sz w:val="22"/>
          <w:szCs w:val="22"/>
        </w:rPr>
        <w:t>child start a post-19 placement that did not meet their needs</w:t>
      </w:r>
      <w:r w:rsidRPr="00267563">
        <w:rPr>
          <w:sz w:val="22"/>
          <w:szCs w:val="22"/>
        </w:rPr>
        <w:t>?</w:t>
      </w:r>
      <w:r w:rsidRPr="00267563" w:rsidR="00921A3E">
        <w:rPr>
          <w:sz w:val="22"/>
          <w:szCs w:val="22"/>
        </w:rPr>
        <w:t xml:space="preserve">’, </w:t>
      </w:r>
      <w:r w:rsidRPr="00267563" w:rsidR="005B78CD">
        <w:rPr>
          <w:sz w:val="22"/>
          <w:szCs w:val="22"/>
        </w:rPr>
        <w:t xml:space="preserve">while the majority of the parents said ‘no’ (76%, n=16), a quarter of the parents (24%, n=6) responded ‘yes’, indicating that their child’s initial placement </w:t>
      </w:r>
      <w:r w:rsidRPr="00267563" w:rsidR="2C6456B9">
        <w:rPr>
          <w:sz w:val="22"/>
          <w:szCs w:val="22"/>
        </w:rPr>
        <w:t>did</w:t>
      </w:r>
      <w:r w:rsidRPr="00267563" w:rsidR="005B78CD">
        <w:rPr>
          <w:sz w:val="22"/>
          <w:szCs w:val="22"/>
        </w:rPr>
        <w:t xml:space="preserve"> not meet their needs.</w:t>
      </w:r>
    </w:p>
    <w:p w:rsidR="00612E7C" w:rsidP="00E92A66" w14:paraId="422BA87B" w14:textId="77777777">
      <w:pPr>
        <w:pStyle w:val="NoSpacing"/>
      </w:pPr>
    </w:p>
    <w:p w:rsidR="005928E3" w:rsidRPr="00267563" w:rsidP="00AE4850" w14:paraId="34EC85D0" w14:textId="6B83A304">
      <w:pPr>
        <w:pStyle w:val="Table"/>
        <w:rPr>
          <w:sz w:val="22"/>
          <w:szCs w:val="22"/>
        </w:rPr>
      </w:pPr>
      <w:r w:rsidRPr="00267563">
        <w:rPr>
          <w:b/>
          <w:bCs/>
          <w:sz w:val="22"/>
          <w:szCs w:val="22"/>
        </w:rPr>
        <w:t>Table 5.</w:t>
      </w:r>
      <w:r w:rsidRPr="00267563" w:rsidR="009A18AA">
        <w:rPr>
          <w:b/>
          <w:bCs/>
          <w:sz w:val="22"/>
          <w:szCs w:val="22"/>
        </w:rPr>
        <w:t>10</w:t>
      </w:r>
      <w:r w:rsidRPr="00267563">
        <w:rPr>
          <w:b/>
          <w:bCs/>
          <w:sz w:val="22"/>
          <w:szCs w:val="22"/>
        </w:rPr>
        <w:t>.</w:t>
      </w:r>
      <w:r w:rsidRPr="00267563" w:rsidR="00AE4850">
        <w:rPr>
          <w:sz w:val="22"/>
          <w:szCs w:val="22"/>
        </w:rPr>
        <w:t xml:space="preserve"> Did your child start a post-19 placement that did not meet their needs?</w:t>
      </w:r>
    </w:p>
    <w:bookmarkStart w:id="69" w:name="_MON_1821202194"/>
    <w:bookmarkEnd w:id="69"/>
    <w:p w:rsidR="005928E3" w:rsidP="006411E9" w14:paraId="17E9BC26" w14:textId="00DB9608">
      <w:r>
        <w:drawing>
          <wp:inline>
            <wp:extent cx="5558774" cy="1543050"/>
            <wp:docPr id="1001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11" name=""/>
                    <pic:cNvPicPr>
                      <a:picLocks noChangeAspect="1"/>
                    </pic:cNvPicPr>
                  </pic:nvPicPr>
                  <pic:blipFill>
                    <a:blip xmlns:r="http://schemas.openxmlformats.org/officeDocument/2006/relationships" r:embed="rId38"/>
                    <a:stretch>
                      <a:fillRect/>
                    </a:stretch>
                  </pic:blipFill>
                  <pic:spPr>
                    <a:xfrm>
                      <a:off x="0" y="0"/>
                      <a:ext cx="5558774" cy="1543050"/>
                    </a:xfrm>
                    <a:prstGeom prst="rect">
                      <a:avLst/>
                    </a:prstGeom>
                  </pic:spPr>
                </pic:pic>
              </a:graphicData>
            </a:graphic>
          </wp:inline>
        </w:drawing>
      </w:r>
    </w:p>
    <w:p w:rsidR="6704D0B5" w:rsidP="001901C1" w14:paraId="371285BE" w14:textId="6827EB16">
      <w:pPr>
        <w:pStyle w:val="NoSpacing"/>
      </w:pPr>
    </w:p>
    <w:p w:rsidR="00847C14" w:rsidP="00267563" w14:paraId="15593889" w14:textId="7AB6D47A">
      <w:pPr>
        <w:jc w:val="left"/>
        <w:rPr>
          <w:sz w:val="22"/>
          <w:szCs w:val="22"/>
        </w:rPr>
      </w:pPr>
      <w:r w:rsidRPr="00267563">
        <w:rPr>
          <w:sz w:val="22"/>
          <w:szCs w:val="22"/>
        </w:rPr>
        <w:t xml:space="preserve">The parents who reported that their child had started a placement that did not meet their child’s needs were then asked to indicate the main reasons why the placement was unsuitable. </w:t>
      </w:r>
      <w:r w:rsidRPr="00267563" w:rsidR="4A1486D3">
        <w:rPr>
          <w:sz w:val="22"/>
          <w:szCs w:val="22"/>
        </w:rPr>
        <w:t xml:space="preserve">Of those n=5 parents, the majority (60%, </w:t>
      </w:r>
      <w:r w:rsidRPr="00267563" w:rsidR="4C035D2E">
        <w:rPr>
          <w:sz w:val="22"/>
          <w:szCs w:val="22"/>
        </w:rPr>
        <w:t xml:space="preserve">n=3) </w:t>
      </w:r>
      <w:r w:rsidRPr="00267563" w:rsidR="4A1486D3">
        <w:rPr>
          <w:sz w:val="22"/>
          <w:szCs w:val="22"/>
        </w:rPr>
        <w:t>selected the option</w:t>
      </w:r>
      <w:r w:rsidRPr="00267563" w:rsidR="4C035D2E">
        <w:rPr>
          <w:sz w:val="22"/>
          <w:szCs w:val="22"/>
        </w:rPr>
        <w:t xml:space="preserve"> ‘the placement did not provide the right level of support’ </w:t>
      </w:r>
      <w:r w:rsidRPr="00267563" w:rsidR="4A1486D3">
        <w:rPr>
          <w:sz w:val="22"/>
          <w:szCs w:val="22"/>
        </w:rPr>
        <w:t xml:space="preserve">for their child. </w:t>
      </w:r>
      <w:r w:rsidRPr="00267563" w:rsidR="74600976">
        <w:rPr>
          <w:sz w:val="22"/>
          <w:szCs w:val="22"/>
        </w:rPr>
        <w:t>This was followed by ‘the activities were not appropriate’ (40%, n=2), ‘there was a mismatch between what was promised and what was delivered’ (</w:t>
      </w:r>
      <w:r w:rsidRPr="00267563" w:rsidR="4A1486D3">
        <w:rPr>
          <w:sz w:val="22"/>
          <w:szCs w:val="22"/>
        </w:rPr>
        <w:t>40%, n=2), ‘the staff lacked appropriate training or understanding of my child’s needs’ (20%, n=1), and ‘the environment was not suitable (</w:t>
      </w:r>
      <w:r w:rsidRPr="00267563" w:rsidR="00794002">
        <w:rPr>
          <w:sz w:val="22"/>
          <w:szCs w:val="22"/>
        </w:rPr>
        <w:t>e.g.,</w:t>
      </w:r>
      <w:r w:rsidRPr="00267563" w:rsidR="4A1486D3">
        <w:rPr>
          <w:sz w:val="22"/>
          <w:szCs w:val="22"/>
        </w:rPr>
        <w:t xml:space="preserve"> too noisy, inaccessible) (20%, n=1). </w:t>
      </w:r>
      <w:r w:rsidRPr="00267563" w:rsidR="489A77B3">
        <w:rPr>
          <w:sz w:val="22"/>
          <w:szCs w:val="22"/>
        </w:rPr>
        <w:t>However,</w:t>
      </w:r>
      <w:r w:rsidRPr="00267563" w:rsidR="4A1486D3">
        <w:rPr>
          <w:sz w:val="22"/>
          <w:szCs w:val="22"/>
        </w:rPr>
        <w:t xml:space="preserve"> it must be noted that</w:t>
      </w:r>
      <w:r w:rsidRPr="00267563" w:rsidR="489A77B3">
        <w:rPr>
          <w:sz w:val="22"/>
          <w:szCs w:val="22"/>
        </w:rPr>
        <w:t xml:space="preserve"> the sub-sample</w:t>
      </w:r>
      <w:r w:rsidRPr="00267563" w:rsidR="4A1486D3">
        <w:rPr>
          <w:sz w:val="22"/>
          <w:szCs w:val="22"/>
        </w:rPr>
        <w:t xml:space="preserve"> of 5 parents</w:t>
      </w:r>
      <w:r w:rsidRPr="00267563" w:rsidR="489A77B3">
        <w:rPr>
          <w:sz w:val="22"/>
          <w:szCs w:val="22"/>
        </w:rPr>
        <w:t xml:space="preserve"> is extremely small.</w:t>
      </w:r>
    </w:p>
    <w:p w:rsidR="006B0BF7" w:rsidP="00267563" w14:paraId="26ACACC6" w14:textId="77777777">
      <w:pPr>
        <w:jc w:val="left"/>
        <w:rPr>
          <w:sz w:val="22"/>
          <w:szCs w:val="22"/>
        </w:rPr>
      </w:pPr>
    </w:p>
    <w:p w:rsidR="006B0BF7" w:rsidP="00267563" w14:paraId="7474050C" w14:textId="77777777">
      <w:pPr>
        <w:jc w:val="left"/>
        <w:rPr>
          <w:sz w:val="22"/>
          <w:szCs w:val="22"/>
        </w:rPr>
      </w:pPr>
    </w:p>
    <w:p w:rsidR="006B0BF7" w:rsidP="00267563" w14:paraId="734E7229" w14:textId="77777777">
      <w:pPr>
        <w:jc w:val="left"/>
        <w:rPr>
          <w:sz w:val="22"/>
          <w:szCs w:val="22"/>
        </w:rPr>
      </w:pPr>
    </w:p>
    <w:p w:rsidR="00267563" w:rsidRPr="00267563" w:rsidP="00267563" w14:paraId="4A7C7613" w14:textId="77777777">
      <w:pPr>
        <w:jc w:val="left"/>
        <w:rPr>
          <w:sz w:val="22"/>
          <w:szCs w:val="22"/>
        </w:rPr>
      </w:pPr>
    </w:p>
    <w:p w:rsidR="005928E3" w:rsidRPr="00267563" w:rsidP="00267563" w14:paraId="19DA8C65" w14:textId="4996ED15">
      <w:pPr>
        <w:pStyle w:val="Table"/>
        <w:jc w:val="left"/>
        <w:rPr>
          <w:sz w:val="22"/>
          <w:szCs w:val="22"/>
        </w:rPr>
      </w:pPr>
      <w:r w:rsidRPr="00267563">
        <w:rPr>
          <w:b/>
          <w:bCs/>
          <w:sz w:val="22"/>
          <w:szCs w:val="22"/>
        </w:rPr>
        <w:t>Table 5.1</w:t>
      </w:r>
      <w:r w:rsidRPr="00267563" w:rsidR="009A18AA">
        <w:rPr>
          <w:b/>
          <w:bCs/>
          <w:sz w:val="22"/>
          <w:szCs w:val="22"/>
        </w:rPr>
        <w:t>1</w:t>
      </w:r>
      <w:r w:rsidRPr="00267563">
        <w:rPr>
          <w:b/>
          <w:bCs/>
          <w:sz w:val="22"/>
          <w:szCs w:val="22"/>
        </w:rPr>
        <w:t>.</w:t>
      </w:r>
      <w:r w:rsidRPr="00267563" w:rsidR="00D616A1">
        <w:rPr>
          <w:sz w:val="22"/>
          <w:szCs w:val="22"/>
        </w:rPr>
        <w:t xml:space="preserve"> Since your child started a post-19 placement that did not meet their needs, what were the main reasons the placement was unsuitable? (</w:t>
      </w:r>
      <w:r w:rsidRPr="00267563" w:rsidR="00794002">
        <w:rPr>
          <w:sz w:val="22"/>
          <w:szCs w:val="22"/>
        </w:rPr>
        <w:t>Tick</w:t>
      </w:r>
      <w:r w:rsidRPr="00267563" w:rsidR="00D616A1">
        <w:rPr>
          <w:sz w:val="22"/>
          <w:szCs w:val="22"/>
        </w:rPr>
        <w:t xml:space="preserve"> all that apply)</w:t>
      </w:r>
    </w:p>
    <w:bookmarkStart w:id="70" w:name="_MON_1821202240"/>
    <w:bookmarkEnd w:id="70"/>
    <w:p w:rsidR="005928E3" w:rsidP="006411E9" w14:paraId="2AB7E530" w14:textId="3CFFADF3">
      <w:r>
        <w:drawing>
          <wp:inline>
            <wp:extent cx="5045360" cy="4400550"/>
            <wp:docPr id="1001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13" name=""/>
                    <pic:cNvPicPr>
                      <a:picLocks noChangeAspect="1"/>
                    </pic:cNvPicPr>
                  </pic:nvPicPr>
                  <pic:blipFill>
                    <a:blip xmlns:r="http://schemas.openxmlformats.org/officeDocument/2006/relationships" r:embed="rId39"/>
                    <a:stretch>
                      <a:fillRect/>
                    </a:stretch>
                  </pic:blipFill>
                  <pic:spPr>
                    <a:xfrm>
                      <a:off x="0" y="0"/>
                      <a:ext cx="5045360" cy="4400550"/>
                    </a:xfrm>
                    <a:prstGeom prst="rect">
                      <a:avLst/>
                    </a:prstGeom>
                  </pic:spPr>
                </pic:pic>
              </a:graphicData>
            </a:graphic>
          </wp:inline>
        </w:drawing>
      </w:r>
    </w:p>
    <w:p w:rsidR="005E0F2F" w:rsidP="005E0F2F" w14:paraId="0179DC39" w14:textId="77777777">
      <w:pPr>
        <w:pStyle w:val="NoSpacing"/>
      </w:pPr>
    </w:p>
    <w:p w:rsidR="009F7EE0" w:rsidRPr="00267563" w:rsidP="00267563" w14:paraId="7600B51A" w14:textId="2B5BF2AF">
      <w:pPr>
        <w:jc w:val="left"/>
        <w:rPr>
          <w:sz w:val="22"/>
          <w:szCs w:val="22"/>
        </w:rPr>
      </w:pPr>
      <w:r w:rsidRPr="00267563">
        <w:rPr>
          <w:sz w:val="22"/>
          <w:szCs w:val="22"/>
        </w:rPr>
        <w:t>As with the survey of parents of young people preparing to transition from special schools, when the responses to these questions were analysed further, it can be seen that, although the number of responses was again very small, parental levels of satisfaction were highest in the Belfast and Northern Trust and EA regions and lowest in the Southern and Western Trust and EA regions. De</w:t>
      </w:r>
      <w:r w:rsidRPr="00267563" w:rsidR="00A8556F">
        <w:rPr>
          <w:sz w:val="22"/>
          <w:szCs w:val="22"/>
        </w:rPr>
        <w:t>spite this, almost half of the parents (44%, n=4/9) in the Belfast Trust and EA region reported</w:t>
      </w:r>
      <w:r w:rsidRPr="00267563">
        <w:rPr>
          <w:sz w:val="22"/>
          <w:szCs w:val="22"/>
        </w:rPr>
        <w:t xml:space="preserve"> significant delays in </w:t>
      </w:r>
      <w:r w:rsidRPr="00267563" w:rsidR="00A8556F">
        <w:rPr>
          <w:sz w:val="22"/>
          <w:szCs w:val="22"/>
        </w:rPr>
        <w:t>their child starting their first post-school placement.</w:t>
      </w:r>
    </w:p>
    <w:p w:rsidR="00406D82" w:rsidRPr="00267563" w:rsidP="00267563" w14:paraId="3A188FBD" w14:textId="32FC45B1">
      <w:pPr>
        <w:jc w:val="left"/>
        <w:rPr>
          <w:sz w:val="22"/>
          <w:szCs w:val="22"/>
        </w:rPr>
      </w:pPr>
      <w:r w:rsidRPr="00267563">
        <w:rPr>
          <w:sz w:val="22"/>
          <w:szCs w:val="22"/>
        </w:rPr>
        <w:t xml:space="preserve">With the small sample size, it cannot be concluded that there were any </w:t>
      </w:r>
      <w:r w:rsidRPr="00267563" w:rsidR="009F7EE0">
        <w:rPr>
          <w:sz w:val="22"/>
          <w:szCs w:val="22"/>
        </w:rPr>
        <w:t xml:space="preserve">significant differences in </w:t>
      </w:r>
      <w:r w:rsidRPr="00267563">
        <w:rPr>
          <w:sz w:val="22"/>
          <w:szCs w:val="22"/>
        </w:rPr>
        <w:t>post-school placement experience related to</w:t>
      </w:r>
      <w:r w:rsidRPr="00267563" w:rsidR="009F7EE0">
        <w:rPr>
          <w:sz w:val="22"/>
          <w:szCs w:val="22"/>
        </w:rPr>
        <w:t xml:space="preserve"> the </w:t>
      </w:r>
      <w:r w:rsidRPr="00267563">
        <w:rPr>
          <w:sz w:val="22"/>
          <w:szCs w:val="22"/>
        </w:rPr>
        <w:t>young person’s</w:t>
      </w:r>
      <w:r w:rsidRPr="00267563" w:rsidR="009F7EE0">
        <w:rPr>
          <w:sz w:val="22"/>
          <w:szCs w:val="22"/>
        </w:rPr>
        <w:t xml:space="preserve"> type of disability.</w:t>
      </w:r>
    </w:p>
    <w:p w:rsidR="001901C1" w:rsidP="6704D0B5" w14:paraId="738E25C1" w14:textId="05ECAE57"/>
    <w:p w:rsidR="0001231E" w:rsidP="6704D0B5" w14:paraId="63E901EA" w14:textId="7CFB64B1"/>
    <w:p w:rsidR="0001231E" w:rsidP="6704D0B5" w14:paraId="5352CFB6" w14:textId="692C94CF"/>
    <w:p w:rsidR="0001231E" w:rsidP="6704D0B5" w14:paraId="6E55C427" w14:textId="7039B47E"/>
    <w:p w:rsidR="0001231E" w:rsidP="6704D0B5" w14:paraId="70CE28E7" w14:textId="492CFDCF"/>
    <w:p w:rsidR="0001231E" w:rsidP="6704D0B5" w14:paraId="5E11DA2B" w14:textId="072FC4F2"/>
    <w:p w:rsidR="0001231E" w:rsidP="6704D0B5" w14:paraId="4EA31C08" w14:textId="62773E81"/>
    <w:p w:rsidR="005928E3" w:rsidP="005928E3" w14:paraId="704A1B02" w14:textId="7E69C0DB">
      <w:pPr>
        <w:pStyle w:val="Heading2"/>
      </w:pPr>
      <w:bookmarkStart w:id="71" w:name="_Toc220413180"/>
      <w:r>
        <w:t>5.3 Survey Open-Ended Responses: The Biggest Positive Difference to Transition?</w:t>
      </w:r>
      <w:bookmarkEnd w:id="71"/>
    </w:p>
    <w:p w:rsidR="005928E3" w:rsidRPr="00267563" w:rsidP="00267563" w14:paraId="6A353031" w14:textId="665B75BA">
      <w:pPr>
        <w:jc w:val="left"/>
        <w:rPr>
          <w:sz w:val="22"/>
          <w:szCs w:val="22"/>
        </w:rPr>
      </w:pPr>
      <w:r w:rsidRPr="00267563">
        <w:rPr>
          <w:sz w:val="22"/>
          <w:szCs w:val="22"/>
        </w:rPr>
        <w:t>P</w:t>
      </w:r>
      <w:r w:rsidRPr="00267563" w:rsidR="002D3166">
        <w:rPr>
          <w:sz w:val="22"/>
          <w:szCs w:val="22"/>
        </w:rPr>
        <w:t>arents were given the opportunity to provide further information on what would make the biggest positive differen</w:t>
      </w:r>
      <w:r w:rsidRPr="00267563" w:rsidR="6109EC4A">
        <w:rPr>
          <w:sz w:val="22"/>
          <w:szCs w:val="22"/>
        </w:rPr>
        <w:t>ce</w:t>
      </w:r>
      <w:r w:rsidRPr="00267563" w:rsidR="002D3166">
        <w:rPr>
          <w:sz w:val="22"/>
          <w:szCs w:val="22"/>
        </w:rPr>
        <w:t xml:space="preserve"> to transition, via a final open-ended survey question. As detailed in the following sub-sections, parents highlighted many of the </w:t>
      </w:r>
      <w:r w:rsidRPr="00267563">
        <w:rPr>
          <w:sz w:val="22"/>
          <w:szCs w:val="22"/>
        </w:rPr>
        <w:t>previously</w:t>
      </w:r>
      <w:r w:rsidRPr="00267563" w:rsidR="002D3166">
        <w:rPr>
          <w:sz w:val="22"/>
          <w:szCs w:val="22"/>
        </w:rPr>
        <w:t xml:space="preserve"> established challenge areas (e.g., support and guidance, information and communication, transport, inequalities, early timing, tailored opportunities, and overall planning), whilst also providing further insight into how these challenges impact their child</w:t>
      </w:r>
      <w:r w:rsidRPr="00267563">
        <w:rPr>
          <w:sz w:val="22"/>
          <w:szCs w:val="22"/>
        </w:rPr>
        <w:t>ren as well as the wider family.</w:t>
      </w:r>
    </w:p>
    <w:p w:rsidR="6704D0B5" w14:paraId="652B8376" w14:textId="6DE456E2"/>
    <w:p w:rsidR="005928E3" w:rsidP="00927FCC" w14:paraId="05202D09" w14:textId="32557F93">
      <w:pPr>
        <w:pStyle w:val="Heading3"/>
      </w:pPr>
      <w:bookmarkStart w:id="72" w:name="_Toc220413181"/>
      <w:r>
        <w:t>5.3.1</w:t>
      </w:r>
      <w:r w:rsidR="646C7E23">
        <w:t xml:space="preserve"> </w:t>
      </w:r>
      <w:r w:rsidR="62FDD54D">
        <w:t>Inadequate Transition Planning, Information and Communication</w:t>
      </w:r>
      <w:bookmarkEnd w:id="72"/>
    </w:p>
    <w:p w:rsidR="00927FCC" w:rsidRPr="0023079E" w:rsidP="0023079E" w14:paraId="37B8A496" w14:textId="3C08C081">
      <w:pPr>
        <w:jc w:val="left"/>
        <w:rPr>
          <w:sz w:val="22"/>
          <w:szCs w:val="22"/>
        </w:rPr>
      </w:pPr>
      <w:r w:rsidRPr="0023079E">
        <w:rPr>
          <w:sz w:val="22"/>
          <w:szCs w:val="22"/>
        </w:rPr>
        <w:t>Parents</w:t>
      </w:r>
      <w:r w:rsidRPr="0023079E" w:rsidR="00CC5E1C">
        <w:rPr>
          <w:sz w:val="22"/>
          <w:szCs w:val="22"/>
        </w:rPr>
        <w:t xml:space="preserve"> highlight</w:t>
      </w:r>
      <w:r w:rsidRPr="0023079E" w:rsidR="00406D82">
        <w:rPr>
          <w:sz w:val="22"/>
          <w:szCs w:val="22"/>
        </w:rPr>
        <w:t>ed</w:t>
      </w:r>
      <w:r w:rsidRPr="0023079E" w:rsidR="00CC5E1C">
        <w:rPr>
          <w:sz w:val="22"/>
          <w:szCs w:val="22"/>
        </w:rPr>
        <w:t xml:space="preserve"> the need for </w:t>
      </w:r>
      <w:r w:rsidRPr="0023079E">
        <w:rPr>
          <w:sz w:val="22"/>
          <w:szCs w:val="22"/>
        </w:rPr>
        <w:t>improved</w:t>
      </w:r>
      <w:r w:rsidRPr="0023079E" w:rsidR="00CC5E1C">
        <w:rPr>
          <w:sz w:val="22"/>
          <w:szCs w:val="22"/>
        </w:rPr>
        <w:t xml:space="preserve"> transition plans, ideally starting early and involving all relevant agencies.</w:t>
      </w:r>
      <w:r w:rsidRPr="0023079E" w:rsidR="00406D82">
        <w:rPr>
          <w:sz w:val="22"/>
          <w:szCs w:val="22"/>
        </w:rPr>
        <w:t xml:space="preserve"> This included a need for better, timelier</w:t>
      </w:r>
      <w:r w:rsidRPr="0023079E">
        <w:rPr>
          <w:sz w:val="22"/>
          <w:szCs w:val="22"/>
        </w:rPr>
        <w:t xml:space="preserve"> and coordinated communication of relevant information.</w:t>
      </w:r>
    </w:p>
    <w:p w:rsidR="6704D0B5" w:rsidP="003706E2" w14:paraId="13077A1E" w14:textId="249C34EA">
      <w:r>
        <w:rPr>
          <w:noProof/>
          <w:lang w:eastAsia="en-GB"/>
        </w:rPr>
        <mc:AlternateContent>
          <mc:Choice Requires="wps">
            <w:drawing>
              <wp:inline distT="0" distB="0" distL="0" distR="0">
                <wp:extent cx="5588000" cy="3801534"/>
                <wp:effectExtent l="38100" t="38100" r="88900" b="104140"/>
                <wp:docPr id="1853266703" name="Speech Bubble: Rectangle with Corners Rounded 1"/>
                <wp:cNvGraphicFramePr/>
                <a:graphic xmlns:a="http://schemas.openxmlformats.org/drawingml/2006/main">
                  <a:graphicData uri="http://schemas.microsoft.com/office/word/2010/wordprocessingShape">
                    <wps:wsp xmlns:wps="http://schemas.microsoft.com/office/word/2010/wordprocessingShape">
                      <wps:cNvSpPr/>
                      <wps:spPr>
                        <a:xfrm>
                          <a:off x="0" y="0"/>
                          <a:ext cx="5588000" cy="3801534"/>
                        </a:xfrm>
                        <a:prstGeom prst="roundRect">
                          <a:avLst>
                            <a:gd name="adj" fmla="val 6599"/>
                          </a:avLst>
                        </a:prstGeom>
                        <a:solidFill>
                          <a:srgbClr val="F4FCF2"/>
                        </a:solidFill>
                        <a:ln>
                          <a:noFill/>
                        </a:ln>
                        <a:effectLst>
                          <a:outerShdw blurRad="50800" dist="38100" dir="2700000" sx="100000" sy="100000" kx="0" ky="0" algn="tl" rotWithShape="0">
                            <a:prstClr val="black">
                              <a:alpha val="40000"/>
                            </a:prstClr>
                          </a:outerShdw>
                        </a:effectLst>
                      </wps:spPr>
                      <wps:style>
                        <a:lnRef idx="2">
                          <a:schemeClr val="accent1">
                            <a:shade val="15000"/>
                          </a:schemeClr>
                        </a:lnRef>
                        <a:fillRef idx="1">
                          <a:schemeClr val="accent1"/>
                        </a:fillRef>
                        <a:effectRef idx="0">
                          <a:schemeClr val="accent1"/>
                        </a:effectRef>
                        <a:fontRef idx="minor">
                          <a:schemeClr val="lt1"/>
                        </a:fontRef>
                      </wps:style>
                      <wps:txbx>
                        <w:txbxContent>
                          <w:p w:rsidR="00360A88" w:rsidRPr="00D77EEA" w:rsidP="00CC5E1C" w14:textId="4A15B087">
                            <w:pPr>
                              <w:pStyle w:val="NoSpacing"/>
                              <w:rPr>
                                <w:i/>
                                <w:iCs/>
                                <w:color w:val="000000" w:themeColor="text1"/>
                                <w:sz w:val="22"/>
                                <w:szCs w:val="22"/>
                              </w:rPr>
                            </w:pPr>
                            <w:r w:rsidRPr="00D77EEA">
                              <w:rPr>
                                <w:i/>
                                <w:iCs/>
                                <w:color w:val="000000" w:themeColor="text1"/>
                                <w:sz w:val="22"/>
                                <w:szCs w:val="22"/>
                              </w:rPr>
                              <w:t>"Genuine transition planning. Assessment of their individual needs including support needs."</w:t>
                            </w:r>
                          </w:p>
                          <w:p w:rsidR="00360A88" w:rsidRPr="00D77EEA" w:rsidP="00CC5E1C" w14:textId="77777777">
                            <w:pPr>
                              <w:pStyle w:val="NoSpacing"/>
                              <w:rPr>
                                <w:i/>
                                <w:iCs/>
                                <w:color w:val="000000" w:themeColor="text1"/>
                                <w:sz w:val="22"/>
                                <w:szCs w:val="22"/>
                              </w:rPr>
                            </w:pPr>
                          </w:p>
                          <w:p w:rsidR="00360A88" w:rsidRPr="00D77EEA" w:rsidP="00CC5E1C" w14:textId="5CA76640">
                            <w:pPr>
                              <w:pStyle w:val="NoSpacing"/>
                              <w:rPr>
                                <w:i/>
                                <w:iCs/>
                                <w:color w:val="000000" w:themeColor="text1"/>
                                <w:sz w:val="22"/>
                                <w:szCs w:val="22"/>
                              </w:rPr>
                            </w:pPr>
                            <w:r w:rsidRPr="00D77EEA">
                              <w:rPr>
                                <w:i/>
                                <w:iCs/>
                                <w:color w:val="000000" w:themeColor="text1"/>
                                <w:sz w:val="22"/>
                                <w:szCs w:val="22"/>
                              </w:rPr>
                              <w:t>"A timeline from age 14 onwards defining steps that needed to be taken and completed so that there was appropriate planning."</w:t>
                            </w:r>
                          </w:p>
                          <w:p w:rsidR="00360A88" w:rsidRPr="00D77EEA" w:rsidP="00CC5E1C" w14:textId="77777777">
                            <w:pPr>
                              <w:pStyle w:val="NoSpacing"/>
                              <w:rPr>
                                <w:i/>
                                <w:iCs/>
                                <w:color w:val="000000" w:themeColor="text1"/>
                                <w:sz w:val="22"/>
                                <w:szCs w:val="22"/>
                              </w:rPr>
                            </w:pPr>
                          </w:p>
                          <w:p w:rsidR="00360A88" w:rsidRPr="00D77EEA" w:rsidP="00CC5E1C" w14:textId="1BF7FD95">
                            <w:pPr>
                              <w:pStyle w:val="NoSpacing"/>
                              <w:rPr>
                                <w:i/>
                                <w:iCs/>
                                <w:color w:val="000000" w:themeColor="text1"/>
                                <w:sz w:val="22"/>
                                <w:szCs w:val="22"/>
                              </w:rPr>
                            </w:pPr>
                            <w:r w:rsidRPr="00D77EEA">
                              <w:rPr>
                                <w:i/>
                                <w:iCs/>
                                <w:color w:val="000000" w:themeColor="text1"/>
                                <w:sz w:val="22"/>
                                <w:szCs w:val="22"/>
                              </w:rPr>
                              <w:t>"Proper transition</w:t>
                            </w:r>
                            <w:r w:rsidRPr="00D77EEA">
                              <w:rPr>
                                <w:i/>
                                <w:iCs/>
                                <w:color w:val="000000" w:themeColor="text1"/>
                                <w:sz w:val="22"/>
                                <w:szCs w:val="22"/>
                              </w:rPr>
                              <w:t xml:space="preserve"> planning in school. Staff within the school environment who were aware of transition planning."</w:t>
                            </w:r>
                          </w:p>
                          <w:p w:rsidR="00360A88" w:rsidRPr="00D77EEA" w:rsidP="00CC5E1C" w14:textId="77777777">
                            <w:pPr>
                              <w:pStyle w:val="NoSpacing"/>
                              <w:rPr>
                                <w:i/>
                                <w:iCs/>
                                <w:color w:val="000000" w:themeColor="text1"/>
                                <w:sz w:val="22"/>
                                <w:szCs w:val="22"/>
                              </w:rPr>
                            </w:pPr>
                          </w:p>
                          <w:p w:rsidR="00360A88" w:rsidRPr="00D77EEA" w:rsidP="00CC5E1C" w14:textId="6A318A8E">
                            <w:pPr>
                              <w:pStyle w:val="NoSpacing"/>
                              <w:rPr>
                                <w:i/>
                                <w:iCs/>
                                <w:color w:val="000000" w:themeColor="text1"/>
                                <w:sz w:val="22"/>
                                <w:szCs w:val="22"/>
                              </w:rPr>
                            </w:pPr>
                            <w:r w:rsidRPr="00D77EEA">
                              <w:rPr>
                                <w:i/>
                                <w:iCs/>
                                <w:color w:val="000000" w:themeColor="text1"/>
                                <w:sz w:val="22"/>
                                <w:szCs w:val="22"/>
                              </w:rPr>
                              <w:t>"A plan that includes health, education and training and provision that is underpinned with legislation."</w:t>
                            </w:r>
                          </w:p>
                          <w:p w:rsidR="00360A88" w:rsidRPr="00D77EEA" w:rsidP="00CC5E1C" w14:textId="77777777">
                            <w:pPr>
                              <w:pStyle w:val="NoSpacing"/>
                              <w:rPr>
                                <w:i/>
                                <w:iCs/>
                                <w:color w:val="000000" w:themeColor="text1"/>
                                <w:sz w:val="22"/>
                                <w:szCs w:val="22"/>
                              </w:rPr>
                            </w:pPr>
                          </w:p>
                          <w:p w:rsidR="00360A88" w:rsidRPr="00D77EEA" w:rsidP="00DD676A" w14:textId="77777777">
                            <w:pPr>
                              <w:pStyle w:val="NoSpacing"/>
                              <w:rPr>
                                <w:i/>
                                <w:iCs/>
                                <w:color w:val="000000" w:themeColor="text1"/>
                                <w:sz w:val="22"/>
                                <w:szCs w:val="22"/>
                              </w:rPr>
                            </w:pPr>
                            <w:r w:rsidRPr="00D77EEA">
                              <w:rPr>
                                <w:i/>
                                <w:iCs/>
                                <w:color w:val="000000" w:themeColor="text1"/>
                                <w:sz w:val="22"/>
                                <w:szCs w:val="22"/>
                              </w:rPr>
                              <w:t>"A transition social worker and EA involvement! Basically left to me as a parent to research what was available..."</w:t>
                            </w:r>
                          </w:p>
                          <w:p w:rsidR="00360A88" w:rsidRPr="00D77EEA" w:rsidP="00DD676A" w14:textId="77777777">
                            <w:pPr>
                              <w:pStyle w:val="NoSpacing"/>
                              <w:rPr>
                                <w:i/>
                                <w:iCs/>
                                <w:color w:val="000000" w:themeColor="text1"/>
                                <w:sz w:val="22"/>
                                <w:szCs w:val="22"/>
                              </w:rPr>
                            </w:pPr>
                          </w:p>
                          <w:p w:rsidR="00360A88" w:rsidRPr="00D77EEA" w:rsidP="00DD676A" w14:textId="77777777">
                            <w:pPr>
                              <w:pStyle w:val="NoSpacing"/>
                              <w:rPr>
                                <w:i/>
                                <w:iCs/>
                                <w:color w:val="000000" w:themeColor="text1"/>
                                <w:sz w:val="22"/>
                                <w:szCs w:val="22"/>
                              </w:rPr>
                            </w:pPr>
                            <w:r w:rsidRPr="00D77EEA">
                              <w:rPr>
                                <w:i/>
                                <w:iCs/>
                                <w:color w:val="000000" w:themeColor="text1"/>
                                <w:sz w:val="22"/>
                                <w:szCs w:val="22"/>
                              </w:rPr>
                              <w:t>"Trust services are a disaster - no communication with parents, they don't reply to emails."</w:t>
                            </w:r>
                          </w:p>
                          <w:p w:rsidR="00360A88" w:rsidRPr="00D77EEA" w:rsidP="00DD676A" w14:textId="77777777">
                            <w:pPr>
                              <w:pStyle w:val="NoSpacing"/>
                              <w:rPr>
                                <w:i/>
                                <w:iCs/>
                                <w:color w:val="000000" w:themeColor="text1"/>
                                <w:sz w:val="22"/>
                                <w:szCs w:val="22"/>
                              </w:rPr>
                            </w:pPr>
                          </w:p>
                          <w:p w:rsidR="00360A88" w:rsidRPr="00D77EEA" w:rsidP="00DD676A" w14:textId="443029AC">
                            <w:pPr>
                              <w:pStyle w:val="NoSpacing"/>
                              <w:rPr>
                                <w:i/>
                                <w:iCs/>
                                <w:color w:val="000000" w:themeColor="text1"/>
                                <w:sz w:val="22"/>
                                <w:szCs w:val="22"/>
                              </w:rPr>
                            </w:pPr>
                            <w:r w:rsidRPr="00D77EEA">
                              <w:rPr>
                                <w:i/>
                                <w:iCs/>
                                <w:color w:val="000000" w:themeColor="text1"/>
                                <w:sz w:val="22"/>
                                <w:szCs w:val="22"/>
                              </w:rPr>
                              <w:t>"If communication was delivered at a level without social worker and school repeatedly saying what about when something happens to you..."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inline>
            </w:drawing>
          </mc:Choice>
          <mc:Fallback>
            <w:pict>
              <v:roundrect id="_x0000_i1032" style="width:440pt;height:299.35pt;mso-left-percent:-10001;mso-position-horizontal-relative:char;mso-position-vertical-relative:line;mso-top-percent:-10001;mso-wrap-style:square;visibility:visible;v-text-anchor:middle" arcsize="4324f" fillcolor="#f4fcf2" stroked="f" strokeweight="1pt">
                <v:stroke joinstyle="miter"/>
                <v:shadow on="t" color="black" opacity="26214f" origin="-0.5,-0.5" offset="2.12pt,2.12pt"/>
                <v:textbox>
                  <w:txbxContent>
                    <w:p w:rsidR="00360A88" w:rsidRPr="00D77EEA" w:rsidP="00CC5E1C" w14:paraId="3530F2A5" w14:textId="4A15B087">
                      <w:pPr>
                        <w:pStyle w:val="NoSpacing"/>
                        <w:rPr>
                          <w:i/>
                          <w:iCs/>
                          <w:color w:val="000000" w:themeColor="text1"/>
                          <w:sz w:val="22"/>
                          <w:szCs w:val="22"/>
                        </w:rPr>
                      </w:pPr>
                      <w:r w:rsidRPr="00D77EEA">
                        <w:rPr>
                          <w:i/>
                          <w:iCs/>
                          <w:color w:val="000000" w:themeColor="text1"/>
                          <w:sz w:val="22"/>
                          <w:szCs w:val="22"/>
                        </w:rPr>
                        <w:t>"Genuine transition planning. Assessment of their individual needs including support needs."</w:t>
                      </w:r>
                    </w:p>
                    <w:p w:rsidR="00360A88" w:rsidRPr="00D77EEA" w:rsidP="00CC5E1C" w14:paraId="5B4AB8FB" w14:textId="77777777">
                      <w:pPr>
                        <w:pStyle w:val="NoSpacing"/>
                        <w:rPr>
                          <w:i/>
                          <w:iCs/>
                          <w:color w:val="000000" w:themeColor="text1"/>
                          <w:sz w:val="22"/>
                          <w:szCs w:val="22"/>
                        </w:rPr>
                      </w:pPr>
                    </w:p>
                    <w:p w:rsidR="00360A88" w:rsidRPr="00D77EEA" w:rsidP="00CC5E1C" w14:paraId="31D983B3" w14:textId="5CA76640">
                      <w:pPr>
                        <w:pStyle w:val="NoSpacing"/>
                        <w:rPr>
                          <w:i/>
                          <w:iCs/>
                          <w:color w:val="000000" w:themeColor="text1"/>
                          <w:sz w:val="22"/>
                          <w:szCs w:val="22"/>
                        </w:rPr>
                      </w:pPr>
                      <w:r w:rsidRPr="00D77EEA">
                        <w:rPr>
                          <w:i/>
                          <w:iCs/>
                          <w:color w:val="000000" w:themeColor="text1"/>
                          <w:sz w:val="22"/>
                          <w:szCs w:val="22"/>
                        </w:rPr>
                        <w:t>"A timeline from age 14 onwards defining steps that needed to be taken and completed so that there was appropriate planning."</w:t>
                      </w:r>
                    </w:p>
                    <w:p w:rsidR="00360A88" w:rsidRPr="00D77EEA" w:rsidP="00CC5E1C" w14:paraId="43899593" w14:textId="77777777">
                      <w:pPr>
                        <w:pStyle w:val="NoSpacing"/>
                        <w:rPr>
                          <w:i/>
                          <w:iCs/>
                          <w:color w:val="000000" w:themeColor="text1"/>
                          <w:sz w:val="22"/>
                          <w:szCs w:val="22"/>
                        </w:rPr>
                      </w:pPr>
                    </w:p>
                    <w:p w:rsidR="00360A88" w:rsidRPr="00D77EEA" w:rsidP="00CC5E1C" w14:paraId="009E491E" w14:textId="1BF7FD95">
                      <w:pPr>
                        <w:pStyle w:val="NoSpacing"/>
                        <w:rPr>
                          <w:i/>
                          <w:iCs/>
                          <w:color w:val="000000" w:themeColor="text1"/>
                          <w:sz w:val="22"/>
                          <w:szCs w:val="22"/>
                        </w:rPr>
                      </w:pPr>
                      <w:r w:rsidRPr="00D77EEA">
                        <w:rPr>
                          <w:i/>
                          <w:iCs/>
                          <w:color w:val="000000" w:themeColor="text1"/>
                          <w:sz w:val="22"/>
                          <w:szCs w:val="22"/>
                        </w:rPr>
                        <w:t>"Proper transition</w:t>
                      </w:r>
                      <w:r w:rsidRPr="00D77EEA">
                        <w:rPr>
                          <w:i/>
                          <w:iCs/>
                          <w:color w:val="000000" w:themeColor="text1"/>
                          <w:sz w:val="22"/>
                          <w:szCs w:val="22"/>
                        </w:rPr>
                        <w:t xml:space="preserve"> planning in school. Staff within the school environment who were aware of transition planning."</w:t>
                      </w:r>
                    </w:p>
                    <w:p w:rsidR="00360A88" w:rsidRPr="00D77EEA" w:rsidP="00CC5E1C" w14:paraId="099D4FB8" w14:textId="77777777">
                      <w:pPr>
                        <w:pStyle w:val="NoSpacing"/>
                        <w:rPr>
                          <w:i/>
                          <w:iCs/>
                          <w:color w:val="000000" w:themeColor="text1"/>
                          <w:sz w:val="22"/>
                          <w:szCs w:val="22"/>
                        </w:rPr>
                      </w:pPr>
                    </w:p>
                    <w:p w:rsidR="00360A88" w:rsidRPr="00D77EEA" w:rsidP="00CC5E1C" w14:paraId="50A6EAD4" w14:textId="6A318A8E">
                      <w:pPr>
                        <w:pStyle w:val="NoSpacing"/>
                        <w:rPr>
                          <w:i/>
                          <w:iCs/>
                          <w:color w:val="000000" w:themeColor="text1"/>
                          <w:sz w:val="22"/>
                          <w:szCs w:val="22"/>
                        </w:rPr>
                      </w:pPr>
                      <w:r w:rsidRPr="00D77EEA">
                        <w:rPr>
                          <w:i/>
                          <w:iCs/>
                          <w:color w:val="000000" w:themeColor="text1"/>
                          <w:sz w:val="22"/>
                          <w:szCs w:val="22"/>
                        </w:rPr>
                        <w:t>"A plan that includes health, education and training and provision that is underpinned with legislation."</w:t>
                      </w:r>
                    </w:p>
                    <w:p w:rsidR="00360A88" w:rsidRPr="00D77EEA" w:rsidP="00CC5E1C" w14:paraId="512DB8BC" w14:textId="77777777">
                      <w:pPr>
                        <w:pStyle w:val="NoSpacing"/>
                        <w:rPr>
                          <w:i/>
                          <w:iCs/>
                          <w:color w:val="000000" w:themeColor="text1"/>
                          <w:sz w:val="22"/>
                          <w:szCs w:val="22"/>
                        </w:rPr>
                      </w:pPr>
                    </w:p>
                    <w:p w:rsidR="00360A88" w:rsidRPr="00D77EEA" w:rsidP="00DD676A" w14:paraId="7656F2F9" w14:textId="77777777">
                      <w:pPr>
                        <w:pStyle w:val="NoSpacing"/>
                        <w:rPr>
                          <w:i/>
                          <w:iCs/>
                          <w:color w:val="000000" w:themeColor="text1"/>
                          <w:sz w:val="22"/>
                          <w:szCs w:val="22"/>
                        </w:rPr>
                      </w:pPr>
                      <w:r w:rsidRPr="00D77EEA">
                        <w:rPr>
                          <w:i/>
                          <w:iCs/>
                          <w:color w:val="000000" w:themeColor="text1"/>
                          <w:sz w:val="22"/>
                          <w:szCs w:val="22"/>
                        </w:rPr>
                        <w:t>"A transition social worker and EA involvement! Basically left to me as a parent to research what was available..."</w:t>
                      </w:r>
                    </w:p>
                    <w:p w:rsidR="00360A88" w:rsidRPr="00D77EEA" w:rsidP="00DD676A" w14:paraId="00B42529" w14:textId="77777777">
                      <w:pPr>
                        <w:pStyle w:val="NoSpacing"/>
                        <w:rPr>
                          <w:i/>
                          <w:iCs/>
                          <w:color w:val="000000" w:themeColor="text1"/>
                          <w:sz w:val="22"/>
                          <w:szCs w:val="22"/>
                        </w:rPr>
                      </w:pPr>
                    </w:p>
                    <w:p w:rsidR="00360A88" w:rsidRPr="00D77EEA" w:rsidP="00DD676A" w14:paraId="1A023C2F" w14:textId="77777777">
                      <w:pPr>
                        <w:pStyle w:val="NoSpacing"/>
                        <w:rPr>
                          <w:i/>
                          <w:iCs/>
                          <w:color w:val="000000" w:themeColor="text1"/>
                          <w:sz w:val="22"/>
                          <w:szCs w:val="22"/>
                        </w:rPr>
                      </w:pPr>
                      <w:r w:rsidRPr="00D77EEA">
                        <w:rPr>
                          <w:i/>
                          <w:iCs/>
                          <w:color w:val="000000" w:themeColor="text1"/>
                          <w:sz w:val="22"/>
                          <w:szCs w:val="22"/>
                        </w:rPr>
                        <w:t>"Trust services are a disaster - no communication with parents, they don't reply to emails."</w:t>
                      </w:r>
                    </w:p>
                    <w:p w:rsidR="00360A88" w:rsidRPr="00D77EEA" w:rsidP="00DD676A" w14:paraId="62CBA9F2" w14:textId="77777777">
                      <w:pPr>
                        <w:pStyle w:val="NoSpacing"/>
                        <w:rPr>
                          <w:i/>
                          <w:iCs/>
                          <w:color w:val="000000" w:themeColor="text1"/>
                          <w:sz w:val="22"/>
                          <w:szCs w:val="22"/>
                        </w:rPr>
                      </w:pPr>
                    </w:p>
                    <w:p w:rsidR="00360A88" w:rsidRPr="00D77EEA" w:rsidP="00DD676A" w14:paraId="5336BF55" w14:textId="443029AC">
                      <w:pPr>
                        <w:pStyle w:val="NoSpacing"/>
                        <w:rPr>
                          <w:i/>
                          <w:iCs/>
                          <w:color w:val="000000" w:themeColor="text1"/>
                          <w:sz w:val="22"/>
                          <w:szCs w:val="22"/>
                        </w:rPr>
                      </w:pPr>
                      <w:r w:rsidRPr="00D77EEA">
                        <w:rPr>
                          <w:i/>
                          <w:iCs/>
                          <w:color w:val="000000" w:themeColor="text1"/>
                          <w:sz w:val="22"/>
                          <w:szCs w:val="22"/>
                        </w:rPr>
                        <w:t>"If communication was delivered at a level without social worker and school repeatedly saying what about when something happens to you..."</w:t>
                      </w:r>
                    </w:p>
                  </w:txbxContent>
                </v:textbox>
                <w10:anchorlock/>
              </v:roundrect>
            </w:pict>
          </mc:Fallback>
        </mc:AlternateContent>
      </w:r>
    </w:p>
    <w:p w:rsidR="6704D0B5" w:rsidP="6704D0B5" w14:paraId="6EFC00F7" w14:textId="22F7AF81"/>
    <w:p w:rsidR="003706E2" w:rsidP="00927FCC" w14:paraId="24482E23" w14:textId="77777777">
      <w:pPr>
        <w:pStyle w:val="Heading3"/>
      </w:pPr>
    </w:p>
    <w:p w:rsidR="003706E2" w:rsidP="00927FCC" w14:paraId="35FB90E2" w14:textId="77777777">
      <w:pPr>
        <w:pStyle w:val="Heading3"/>
      </w:pPr>
    </w:p>
    <w:p w:rsidR="003706E2" w14:paraId="75AECE0A" w14:textId="77777777">
      <w:pPr>
        <w:rPr>
          <w:rFonts w:eastAsiaTheme="majorEastAsia"/>
          <w:b/>
          <w:color w:val="0F4761" w:themeColor="accent1" w:themeShade="BF"/>
          <w:sz w:val="28"/>
          <w:szCs w:val="28"/>
        </w:rPr>
      </w:pPr>
      <w:r>
        <w:br w:type="page"/>
      </w:r>
    </w:p>
    <w:p w:rsidR="004B7F92" w:rsidP="00927FCC" w14:paraId="463F4B6B" w14:textId="0EF204CC">
      <w:pPr>
        <w:pStyle w:val="Heading3"/>
      </w:pPr>
      <w:bookmarkStart w:id="73" w:name="_Toc220413182"/>
      <w:r>
        <w:t>5.3.</w:t>
      </w:r>
      <w:r w:rsidR="0880B9E0">
        <w:t>2</w:t>
      </w:r>
      <w:r w:rsidR="646C7E23">
        <w:t xml:space="preserve"> </w:t>
      </w:r>
      <w:r w:rsidR="0D486DC8">
        <w:t>Support from</w:t>
      </w:r>
      <w:r w:rsidR="646C7E23">
        <w:t xml:space="preserve"> Social Workers</w:t>
      </w:r>
      <w:bookmarkEnd w:id="73"/>
    </w:p>
    <w:p w:rsidR="004B7F92" w:rsidRPr="0023079E" w:rsidP="0023079E" w14:paraId="2184CD47" w14:textId="6A5E403E">
      <w:pPr>
        <w:jc w:val="left"/>
        <w:rPr>
          <w:sz w:val="22"/>
          <w:szCs w:val="22"/>
        </w:rPr>
      </w:pPr>
      <w:r w:rsidRPr="0023079E">
        <w:rPr>
          <w:sz w:val="22"/>
          <w:szCs w:val="22"/>
        </w:rPr>
        <w:t>S</w:t>
      </w:r>
      <w:r w:rsidRPr="0023079E" w:rsidR="00CC5E1C">
        <w:rPr>
          <w:sz w:val="22"/>
          <w:szCs w:val="22"/>
        </w:rPr>
        <w:t>ocial workers were</w:t>
      </w:r>
      <w:r w:rsidRPr="0023079E">
        <w:rPr>
          <w:sz w:val="22"/>
          <w:szCs w:val="22"/>
        </w:rPr>
        <w:t xml:space="preserve"> reported to be</w:t>
      </w:r>
      <w:r w:rsidRPr="0023079E" w:rsidR="00CC5E1C">
        <w:rPr>
          <w:sz w:val="22"/>
          <w:szCs w:val="22"/>
        </w:rPr>
        <w:t xml:space="preserve"> either missing or inconsistently involved</w:t>
      </w:r>
      <w:r w:rsidRPr="0023079E">
        <w:rPr>
          <w:sz w:val="22"/>
          <w:szCs w:val="22"/>
        </w:rPr>
        <w:t>,</w:t>
      </w:r>
      <w:r w:rsidRPr="0023079E" w:rsidR="00BF7596">
        <w:rPr>
          <w:sz w:val="22"/>
          <w:szCs w:val="22"/>
        </w:rPr>
        <w:t xml:space="preserve"> </w:t>
      </w:r>
      <w:r w:rsidRPr="0023079E" w:rsidR="00CC5E1C">
        <w:rPr>
          <w:sz w:val="22"/>
          <w:szCs w:val="22"/>
        </w:rPr>
        <w:t>causing parents to feel unsupported.</w:t>
      </w:r>
    </w:p>
    <w:p w:rsidR="004B7F92" w:rsidP="006411E9" w14:paraId="3DE52184" w14:textId="77777777"/>
    <w:p w:rsidR="00927FCC" w:rsidP="006411E9" w14:paraId="7E6A3A29" w14:textId="1BBB51B6">
      <w:r>
        <w:rPr>
          <w:noProof/>
          <w:lang w:eastAsia="en-GB"/>
        </w:rPr>
        <mc:AlternateContent>
          <mc:Choice Requires="wps">
            <w:drawing>
              <wp:inline distT="0" distB="0" distL="0" distR="0">
                <wp:extent cx="5689600" cy="1748742"/>
                <wp:effectExtent l="38100" t="38100" r="101600" b="99695"/>
                <wp:docPr id="1168281719" name="Speech Bubble: Rectangle with Corners Rounded 1"/>
                <wp:cNvGraphicFramePr/>
                <a:graphic xmlns:a="http://schemas.openxmlformats.org/drawingml/2006/main">
                  <a:graphicData uri="http://schemas.microsoft.com/office/word/2010/wordprocessingShape">
                    <wps:wsp xmlns:wps="http://schemas.microsoft.com/office/word/2010/wordprocessingShape">
                      <wps:cNvSpPr/>
                      <wps:spPr>
                        <a:xfrm>
                          <a:off x="0" y="0"/>
                          <a:ext cx="5689600" cy="1748742"/>
                        </a:xfrm>
                        <a:prstGeom prst="roundRect">
                          <a:avLst>
                            <a:gd name="adj" fmla="val 10721"/>
                          </a:avLst>
                        </a:prstGeom>
                        <a:solidFill>
                          <a:srgbClr val="F4FCF2"/>
                        </a:solidFill>
                        <a:ln>
                          <a:noFill/>
                        </a:ln>
                        <a:effectLst>
                          <a:outerShdw blurRad="50800" dist="38100" dir="2700000" sx="100000" sy="100000" kx="0" ky="0" algn="tl" rotWithShape="0">
                            <a:prstClr val="black">
                              <a:alpha val="40000"/>
                            </a:prstClr>
                          </a:outerShdw>
                        </a:effectLst>
                      </wps:spPr>
                      <wps:style>
                        <a:lnRef idx="2">
                          <a:schemeClr val="accent1">
                            <a:shade val="15000"/>
                          </a:schemeClr>
                        </a:lnRef>
                        <a:fillRef idx="1">
                          <a:schemeClr val="accent1"/>
                        </a:fillRef>
                        <a:effectRef idx="0">
                          <a:schemeClr val="accent1"/>
                        </a:effectRef>
                        <a:fontRef idx="minor">
                          <a:schemeClr val="lt1"/>
                        </a:fontRef>
                      </wps:style>
                      <wps:txbx>
                        <w:txbxContent>
                          <w:p w:rsidR="00360A88" w:rsidRPr="00D77EEA" w:rsidP="00CC5E1C" w14:textId="7C0364AE">
                            <w:pPr>
                              <w:pStyle w:val="NoSpacing"/>
                              <w:rPr>
                                <w:i/>
                                <w:iCs/>
                                <w:color w:val="000000" w:themeColor="text1"/>
                                <w:sz w:val="22"/>
                                <w:szCs w:val="22"/>
                              </w:rPr>
                            </w:pPr>
                            <w:r w:rsidRPr="00D77EEA">
                              <w:rPr>
                                <w:i/>
                                <w:iCs/>
                                <w:color w:val="000000" w:themeColor="text1"/>
                                <w:sz w:val="22"/>
                                <w:szCs w:val="22"/>
                              </w:rPr>
                              <w:t>"Social services support. Information on local services."</w:t>
                            </w:r>
                          </w:p>
                          <w:p w:rsidR="00360A88" w:rsidRPr="00D77EEA" w:rsidP="00CC5E1C" w14:textId="77777777">
                            <w:pPr>
                              <w:pStyle w:val="NoSpacing"/>
                              <w:rPr>
                                <w:i/>
                                <w:iCs/>
                                <w:color w:val="000000" w:themeColor="text1"/>
                                <w:sz w:val="22"/>
                                <w:szCs w:val="22"/>
                              </w:rPr>
                            </w:pPr>
                          </w:p>
                          <w:p w:rsidR="00360A88" w:rsidRPr="00D77EEA" w:rsidP="00CC5E1C" w14:textId="407E809A">
                            <w:pPr>
                              <w:pStyle w:val="NoSpacing"/>
                              <w:rPr>
                                <w:i/>
                                <w:iCs/>
                                <w:color w:val="000000" w:themeColor="text1"/>
                                <w:sz w:val="22"/>
                                <w:szCs w:val="22"/>
                              </w:rPr>
                            </w:pPr>
                            <w:r w:rsidRPr="00D77EEA">
                              <w:rPr>
                                <w:i/>
                                <w:iCs/>
                                <w:color w:val="000000" w:themeColor="text1"/>
                                <w:sz w:val="22"/>
                                <w:szCs w:val="22"/>
                              </w:rPr>
                              <w:t>"Only got a social worker in Jan and left in March then another one since March who has been fantastic."</w:t>
                            </w:r>
                          </w:p>
                          <w:p w:rsidR="00360A88" w:rsidRPr="00D77EEA" w:rsidP="00CC5E1C" w14:textId="77777777">
                            <w:pPr>
                              <w:pStyle w:val="NoSpacing"/>
                              <w:rPr>
                                <w:i/>
                                <w:iCs/>
                                <w:color w:val="000000" w:themeColor="text1"/>
                                <w:sz w:val="22"/>
                                <w:szCs w:val="22"/>
                              </w:rPr>
                            </w:pPr>
                          </w:p>
                          <w:p w:rsidR="00360A88" w:rsidRPr="00D77EEA" w:rsidP="00CC5E1C" w14:textId="11F5212E">
                            <w:pPr>
                              <w:pStyle w:val="NoSpacing"/>
                              <w:rPr>
                                <w:i/>
                                <w:iCs/>
                                <w:color w:val="000000" w:themeColor="text1"/>
                                <w:sz w:val="22"/>
                                <w:szCs w:val="22"/>
                              </w:rPr>
                            </w:pPr>
                            <w:r w:rsidRPr="00D77EEA">
                              <w:rPr>
                                <w:i/>
                                <w:iCs/>
                                <w:color w:val="000000" w:themeColor="text1"/>
                                <w:sz w:val="22"/>
                                <w:szCs w:val="22"/>
                              </w:rPr>
                              <w:t>"Having a social worker and better communication regarding transition through the 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inline>
            </w:drawing>
          </mc:Choice>
          <mc:Fallback>
            <w:pict>
              <v:roundrect id="_x0000_i1033" style="width:448pt;height:137.7pt;mso-left-percent:-10001;mso-position-horizontal-relative:char;mso-position-vertical-relative:line;mso-top-percent:-10001;mso-wrap-style:square;visibility:visible;v-text-anchor:middle" arcsize="7027f" fillcolor="#f4fcf2" stroked="f" strokeweight="1pt">
                <v:stroke joinstyle="miter"/>
                <v:shadow on="t" color="black" opacity="26214f" origin="-0.5,-0.5" offset="2.12pt,2.12pt"/>
                <v:textbox>
                  <w:txbxContent>
                    <w:p w:rsidR="00360A88" w:rsidRPr="00D77EEA" w:rsidP="00CC5E1C" w14:paraId="4FECB659" w14:textId="7C0364AE">
                      <w:pPr>
                        <w:pStyle w:val="NoSpacing"/>
                        <w:rPr>
                          <w:i/>
                          <w:iCs/>
                          <w:color w:val="000000" w:themeColor="text1"/>
                          <w:sz w:val="22"/>
                          <w:szCs w:val="22"/>
                        </w:rPr>
                      </w:pPr>
                      <w:r w:rsidRPr="00D77EEA">
                        <w:rPr>
                          <w:i/>
                          <w:iCs/>
                          <w:color w:val="000000" w:themeColor="text1"/>
                          <w:sz w:val="22"/>
                          <w:szCs w:val="22"/>
                        </w:rPr>
                        <w:t>"Social services support. Information on local services."</w:t>
                      </w:r>
                    </w:p>
                    <w:p w:rsidR="00360A88" w:rsidRPr="00D77EEA" w:rsidP="00CC5E1C" w14:paraId="5018744D" w14:textId="77777777">
                      <w:pPr>
                        <w:pStyle w:val="NoSpacing"/>
                        <w:rPr>
                          <w:i/>
                          <w:iCs/>
                          <w:color w:val="000000" w:themeColor="text1"/>
                          <w:sz w:val="22"/>
                          <w:szCs w:val="22"/>
                        </w:rPr>
                      </w:pPr>
                    </w:p>
                    <w:p w:rsidR="00360A88" w:rsidRPr="00D77EEA" w:rsidP="00CC5E1C" w14:paraId="471C6759" w14:textId="407E809A">
                      <w:pPr>
                        <w:pStyle w:val="NoSpacing"/>
                        <w:rPr>
                          <w:i/>
                          <w:iCs/>
                          <w:color w:val="000000" w:themeColor="text1"/>
                          <w:sz w:val="22"/>
                          <w:szCs w:val="22"/>
                        </w:rPr>
                      </w:pPr>
                      <w:r w:rsidRPr="00D77EEA">
                        <w:rPr>
                          <w:i/>
                          <w:iCs/>
                          <w:color w:val="000000" w:themeColor="text1"/>
                          <w:sz w:val="22"/>
                          <w:szCs w:val="22"/>
                        </w:rPr>
                        <w:t>"Only got a social worker in Jan and left in March then another one since March who has been fantastic."</w:t>
                      </w:r>
                    </w:p>
                    <w:p w:rsidR="00360A88" w:rsidRPr="00D77EEA" w:rsidP="00CC5E1C" w14:paraId="0406AA2C" w14:textId="77777777">
                      <w:pPr>
                        <w:pStyle w:val="NoSpacing"/>
                        <w:rPr>
                          <w:i/>
                          <w:iCs/>
                          <w:color w:val="000000" w:themeColor="text1"/>
                          <w:sz w:val="22"/>
                          <w:szCs w:val="22"/>
                        </w:rPr>
                      </w:pPr>
                    </w:p>
                    <w:p w:rsidR="00360A88" w:rsidRPr="00D77EEA" w:rsidP="00CC5E1C" w14:paraId="7970B507" w14:textId="11F5212E">
                      <w:pPr>
                        <w:pStyle w:val="NoSpacing"/>
                        <w:rPr>
                          <w:i/>
                          <w:iCs/>
                          <w:color w:val="000000" w:themeColor="text1"/>
                          <w:sz w:val="22"/>
                          <w:szCs w:val="22"/>
                        </w:rPr>
                      </w:pPr>
                      <w:r w:rsidRPr="00D77EEA">
                        <w:rPr>
                          <w:i/>
                          <w:iCs/>
                          <w:color w:val="000000" w:themeColor="text1"/>
                          <w:sz w:val="22"/>
                          <w:szCs w:val="22"/>
                        </w:rPr>
                        <w:t>"Having a social worker and better communication regarding transition through the school."</w:t>
                      </w:r>
                    </w:p>
                  </w:txbxContent>
                </v:textbox>
                <w10:anchorlock/>
              </v:roundrect>
            </w:pict>
          </mc:Fallback>
        </mc:AlternateContent>
      </w:r>
    </w:p>
    <w:p w:rsidR="004B7F92" w:rsidP="006411E9" w14:paraId="2FE1DB67" w14:textId="77777777"/>
    <w:p w:rsidR="004B7F92" w:rsidP="00927FCC" w14:paraId="5F5A5A23" w14:textId="61E7AAA0">
      <w:pPr>
        <w:pStyle w:val="Heading3"/>
      </w:pPr>
      <w:bookmarkStart w:id="74" w:name="_Toc220413183"/>
      <w:r>
        <w:t>5.3.</w:t>
      </w:r>
      <w:r w:rsidR="0880B9E0">
        <w:t>3</w:t>
      </w:r>
      <w:r w:rsidR="646C7E23">
        <w:t xml:space="preserve"> Access to Suitable, Tailored Opportunities Post-School</w:t>
      </w:r>
      <w:bookmarkEnd w:id="74"/>
    </w:p>
    <w:p w:rsidR="004B7F92" w:rsidRPr="0023079E" w:rsidP="0023079E" w14:paraId="2F795A00" w14:textId="35AA664D">
      <w:pPr>
        <w:jc w:val="left"/>
        <w:rPr>
          <w:sz w:val="22"/>
          <w:szCs w:val="22"/>
        </w:rPr>
      </w:pPr>
      <w:r w:rsidRPr="0023079E">
        <w:rPr>
          <w:sz w:val="22"/>
          <w:szCs w:val="22"/>
        </w:rPr>
        <w:t xml:space="preserve">A further theme to emerge was the need for diverse, meaningful </w:t>
      </w:r>
      <w:r w:rsidRPr="0023079E" w:rsidR="00CC5E1C">
        <w:rPr>
          <w:sz w:val="22"/>
          <w:szCs w:val="22"/>
        </w:rPr>
        <w:t xml:space="preserve">and </w:t>
      </w:r>
      <w:r w:rsidRPr="0023079E">
        <w:rPr>
          <w:sz w:val="22"/>
          <w:szCs w:val="22"/>
        </w:rPr>
        <w:t>tailored post-19 options rather than a one-size-fits-all approach.</w:t>
      </w:r>
    </w:p>
    <w:p w:rsidR="004B7F92" w:rsidRPr="0023079E" w:rsidP="0023079E" w14:paraId="562CFDCD" w14:textId="77777777">
      <w:pPr>
        <w:jc w:val="left"/>
        <w:rPr>
          <w:sz w:val="22"/>
          <w:szCs w:val="22"/>
        </w:rPr>
      </w:pPr>
    </w:p>
    <w:p w:rsidR="00622ED1" w:rsidP="006411E9" w14:paraId="3DB61564" w14:textId="17A6AA96">
      <w:r>
        <w:rPr>
          <w:noProof/>
          <w:lang w:eastAsia="en-GB"/>
        </w:rPr>
        <mc:AlternateContent>
          <mc:Choice Requires="wps">
            <w:drawing>
              <wp:inline distT="0" distB="0" distL="0" distR="0">
                <wp:extent cx="5689600" cy="2171700"/>
                <wp:effectExtent l="38100" t="38100" r="101600" b="95250"/>
                <wp:docPr id="1601868691" name="Speech Bubble: Rectangle with Corners Rounded 1"/>
                <wp:cNvGraphicFramePr/>
                <a:graphic xmlns:a="http://schemas.openxmlformats.org/drawingml/2006/main">
                  <a:graphicData uri="http://schemas.microsoft.com/office/word/2010/wordprocessingShape">
                    <wps:wsp xmlns:wps="http://schemas.microsoft.com/office/word/2010/wordprocessingShape">
                      <wps:cNvSpPr/>
                      <wps:spPr>
                        <a:xfrm>
                          <a:off x="0" y="0"/>
                          <a:ext cx="5689600" cy="2171700"/>
                        </a:xfrm>
                        <a:prstGeom prst="roundRect">
                          <a:avLst>
                            <a:gd name="adj" fmla="val 10721"/>
                          </a:avLst>
                        </a:prstGeom>
                        <a:solidFill>
                          <a:srgbClr val="F4FCF2"/>
                        </a:solidFill>
                        <a:ln>
                          <a:noFill/>
                        </a:ln>
                        <a:effectLst>
                          <a:outerShdw blurRad="50800" dist="38100" dir="2700000" sx="100000" sy="100000" kx="0" ky="0" algn="tl" rotWithShape="0">
                            <a:prstClr val="black">
                              <a:alpha val="40000"/>
                            </a:prstClr>
                          </a:outerShdw>
                        </a:effectLst>
                      </wps:spPr>
                      <wps:style>
                        <a:lnRef idx="2">
                          <a:schemeClr val="accent1">
                            <a:shade val="15000"/>
                          </a:schemeClr>
                        </a:lnRef>
                        <a:fillRef idx="1">
                          <a:schemeClr val="accent1"/>
                        </a:fillRef>
                        <a:effectRef idx="0">
                          <a:schemeClr val="accent1"/>
                        </a:effectRef>
                        <a:fontRef idx="minor">
                          <a:schemeClr val="lt1"/>
                        </a:fontRef>
                      </wps:style>
                      <wps:txbx>
                        <w:txbxContent>
                          <w:p w:rsidR="00360A88" w:rsidRPr="00D77EEA" w:rsidP="00903C79" w14:textId="7099E5DB">
                            <w:pPr>
                              <w:pStyle w:val="NoSpacing"/>
                              <w:rPr>
                                <w:i/>
                                <w:iCs/>
                                <w:color w:val="000000" w:themeColor="text1"/>
                                <w:sz w:val="22"/>
                                <w:szCs w:val="22"/>
                              </w:rPr>
                            </w:pPr>
                            <w:r w:rsidRPr="00D77EEA">
                              <w:rPr>
                                <w:i/>
                                <w:iCs/>
                                <w:color w:val="000000" w:themeColor="text1"/>
                                <w:sz w:val="22"/>
                                <w:szCs w:val="22"/>
                              </w:rPr>
                              <w:t>"More opportunities appropriate to his abilities and which meet his support needs."</w:t>
                            </w:r>
                          </w:p>
                          <w:p w:rsidR="00360A88" w:rsidRPr="00D77EEA" w:rsidP="00903C79" w14:textId="77777777">
                            <w:pPr>
                              <w:pStyle w:val="NoSpacing"/>
                              <w:rPr>
                                <w:i/>
                                <w:iCs/>
                                <w:color w:val="000000" w:themeColor="text1"/>
                                <w:sz w:val="22"/>
                                <w:szCs w:val="22"/>
                              </w:rPr>
                            </w:pPr>
                          </w:p>
                          <w:p w:rsidR="00360A88" w:rsidRPr="00D77EEA" w:rsidP="00903C79" w14:textId="251A79DF">
                            <w:pPr>
                              <w:pStyle w:val="NoSpacing"/>
                              <w:rPr>
                                <w:i/>
                                <w:iCs/>
                                <w:color w:val="000000" w:themeColor="text1"/>
                                <w:sz w:val="22"/>
                                <w:szCs w:val="22"/>
                              </w:rPr>
                            </w:pPr>
                            <w:r w:rsidRPr="00D77EEA">
                              <w:rPr>
                                <w:i/>
                                <w:iCs/>
                                <w:color w:val="000000" w:themeColor="text1"/>
                                <w:sz w:val="22"/>
                                <w:szCs w:val="22"/>
                              </w:rPr>
                              <w:t>"More FE options and better support in FE."</w:t>
                            </w:r>
                          </w:p>
                          <w:p w:rsidR="00360A88" w:rsidRPr="00D77EEA" w:rsidP="00903C79" w14:textId="77777777">
                            <w:pPr>
                              <w:pStyle w:val="NoSpacing"/>
                              <w:rPr>
                                <w:i/>
                                <w:iCs/>
                                <w:color w:val="000000" w:themeColor="text1"/>
                                <w:sz w:val="22"/>
                                <w:szCs w:val="22"/>
                              </w:rPr>
                            </w:pPr>
                          </w:p>
                          <w:p w:rsidR="00360A88" w:rsidRPr="00D77EEA" w:rsidP="00903C79" w14:textId="6318B912">
                            <w:pPr>
                              <w:pStyle w:val="NoSpacing"/>
                              <w:rPr>
                                <w:i/>
                                <w:iCs/>
                                <w:color w:val="000000" w:themeColor="text1"/>
                                <w:sz w:val="22"/>
                                <w:szCs w:val="22"/>
                              </w:rPr>
                            </w:pPr>
                            <w:r w:rsidRPr="00D77EEA">
                              <w:rPr>
                                <w:i/>
                                <w:iCs/>
                                <w:color w:val="000000" w:themeColor="text1"/>
                                <w:sz w:val="22"/>
                                <w:szCs w:val="22"/>
                              </w:rPr>
                              <w:t>"More challenging opportunities with appropriate support for those more able."</w:t>
                            </w:r>
                          </w:p>
                          <w:p w:rsidR="00360A88" w:rsidRPr="00D77EEA" w:rsidP="00903C79" w14:textId="77777777">
                            <w:pPr>
                              <w:pStyle w:val="NoSpacing"/>
                              <w:rPr>
                                <w:i/>
                                <w:iCs/>
                                <w:color w:val="000000" w:themeColor="text1"/>
                                <w:sz w:val="22"/>
                                <w:szCs w:val="22"/>
                              </w:rPr>
                            </w:pPr>
                          </w:p>
                          <w:p w:rsidR="00360A88" w:rsidRPr="00D77EEA" w:rsidP="00903C79" w14:textId="49C9083D">
                            <w:pPr>
                              <w:pStyle w:val="NoSpacing"/>
                              <w:rPr>
                                <w:i/>
                                <w:iCs/>
                                <w:color w:val="000000" w:themeColor="text1"/>
                                <w:sz w:val="22"/>
                                <w:szCs w:val="22"/>
                              </w:rPr>
                            </w:pPr>
                            <w:r w:rsidRPr="00D77EEA">
                              <w:rPr>
                                <w:i/>
                                <w:iCs/>
                                <w:color w:val="000000" w:themeColor="text1"/>
                                <w:sz w:val="22"/>
                                <w:szCs w:val="22"/>
                              </w:rPr>
                              <w:t>"Suitable places that she could go to that would prepare her for adult life."</w:t>
                            </w:r>
                          </w:p>
                          <w:p w:rsidR="00360A88" w:rsidRPr="00D77EEA" w:rsidP="00903C79" w14:textId="77777777">
                            <w:pPr>
                              <w:pStyle w:val="NoSpacing"/>
                              <w:rPr>
                                <w:i/>
                                <w:iCs/>
                                <w:color w:val="000000" w:themeColor="text1"/>
                                <w:sz w:val="22"/>
                                <w:szCs w:val="22"/>
                              </w:rPr>
                            </w:pPr>
                          </w:p>
                          <w:p w:rsidR="00360A88" w:rsidRPr="00D77EEA" w:rsidP="00903C79" w14:textId="4C7813C3">
                            <w:pPr>
                              <w:pStyle w:val="NoSpacing"/>
                              <w:rPr>
                                <w:i/>
                                <w:iCs/>
                                <w:color w:val="000000" w:themeColor="text1"/>
                                <w:sz w:val="22"/>
                                <w:szCs w:val="22"/>
                              </w:rPr>
                            </w:pPr>
                            <w:r w:rsidRPr="00D77EEA">
                              <w:rPr>
                                <w:i/>
                                <w:iCs/>
                                <w:color w:val="000000" w:themeColor="text1"/>
                                <w:sz w:val="22"/>
                                <w:szCs w:val="22"/>
                              </w:rPr>
                              <w:t>"She is still protected. I know she’d love a chance to live in a halls type environment..."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inline>
            </w:drawing>
          </mc:Choice>
          <mc:Fallback>
            <w:pict>
              <v:roundrect id="_x0000_i1034" style="width:448pt;height:171pt;mso-left-percent:-10001;mso-position-horizontal-relative:char;mso-position-vertical-relative:line;mso-top-percent:-10001;mso-wrap-style:square;visibility:visible;v-text-anchor:middle" arcsize="7027f" fillcolor="#f4fcf2" stroked="f" strokeweight="1pt">
                <v:stroke joinstyle="miter"/>
                <v:shadow on="t" color="black" opacity="26214f" origin="-0.5,-0.5" offset="2.12pt,2.12pt"/>
                <v:textbox>
                  <w:txbxContent>
                    <w:p w:rsidR="00360A88" w:rsidRPr="00D77EEA" w:rsidP="00903C79" w14:paraId="1B04FC22" w14:textId="7099E5DB">
                      <w:pPr>
                        <w:pStyle w:val="NoSpacing"/>
                        <w:rPr>
                          <w:i/>
                          <w:iCs/>
                          <w:color w:val="000000" w:themeColor="text1"/>
                          <w:sz w:val="22"/>
                          <w:szCs w:val="22"/>
                        </w:rPr>
                      </w:pPr>
                      <w:r w:rsidRPr="00D77EEA">
                        <w:rPr>
                          <w:i/>
                          <w:iCs/>
                          <w:color w:val="000000" w:themeColor="text1"/>
                          <w:sz w:val="22"/>
                          <w:szCs w:val="22"/>
                        </w:rPr>
                        <w:t>"More opportunities appropriate to his abilities and which meet his support needs."</w:t>
                      </w:r>
                    </w:p>
                    <w:p w:rsidR="00360A88" w:rsidRPr="00D77EEA" w:rsidP="00903C79" w14:paraId="03C223E7" w14:textId="77777777">
                      <w:pPr>
                        <w:pStyle w:val="NoSpacing"/>
                        <w:rPr>
                          <w:i/>
                          <w:iCs/>
                          <w:color w:val="000000" w:themeColor="text1"/>
                          <w:sz w:val="22"/>
                          <w:szCs w:val="22"/>
                        </w:rPr>
                      </w:pPr>
                    </w:p>
                    <w:p w:rsidR="00360A88" w:rsidRPr="00D77EEA" w:rsidP="00903C79" w14:paraId="29495E93" w14:textId="251A79DF">
                      <w:pPr>
                        <w:pStyle w:val="NoSpacing"/>
                        <w:rPr>
                          <w:i/>
                          <w:iCs/>
                          <w:color w:val="000000" w:themeColor="text1"/>
                          <w:sz w:val="22"/>
                          <w:szCs w:val="22"/>
                        </w:rPr>
                      </w:pPr>
                      <w:r w:rsidRPr="00D77EEA">
                        <w:rPr>
                          <w:i/>
                          <w:iCs/>
                          <w:color w:val="000000" w:themeColor="text1"/>
                          <w:sz w:val="22"/>
                          <w:szCs w:val="22"/>
                        </w:rPr>
                        <w:t>"More FE options and better support in FE."</w:t>
                      </w:r>
                    </w:p>
                    <w:p w:rsidR="00360A88" w:rsidRPr="00D77EEA" w:rsidP="00903C79" w14:paraId="4680E173" w14:textId="77777777">
                      <w:pPr>
                        <w:pStyle w:val="NoSpacing"/>
                        <w:rPr>
                          <w:i/>
                          <w:iCs/>
                          <w:color w:val="000000" w:themeColor="text1"/>
                          <w:sz w:val="22"/>
                          <w:szCs w:val="22"/>
                        </w:rPr>
                      </w:pPr>
                    </w:p>
                    <w:p w:rsidR="00360A88" w:rsidRPr="00D77EEA" w:rsidP="00903C79" w14:paraId="7EBDE60B" w14:textId="6318B912">
                      <w:pPr>
                        <w:pStyle w:val="NoSpacing"/>
                        <w:rPr>
                          <w:i/>
                          <w:iCs/>
                          <w:color w:val="000000" w:themeColor="text1"/>
                          <w:sz w:val="22"/>
                          <w:szCs w:val="22"/>
                        </w:rPr>
                      </w:pPr>
                      <w:r w:rsidRPr="00D77EEA">
                        <w:rPr>
                          <w:i/>
                          <w:iCs/>
                          <w:color w:val="000000" w:themeColor="text1"/>
                          <w:sz w:val="22"/>
                          <w:szCs w:val="22"/>
                        </w:rPr>
                        <w:t>"More challenging opportunities with appropriate support for those more able."</w:t>
                      </w:r>
                    </w:p>
                    <w:p w:rsidR="00360A88" w:rsidRPr="00D77EEA" w:rsidP="00903C79" w14:paraId="404DE147" w14:textId="77777777">
                      <w:pPr>
                        <w:pStyle w:val="NoSpacing"/>
                        <w:rPr>
                          <w:i/>
                          <w:iCs/>
                          <w:color w:val="000000" w:themeColor="text1"/>
                          <w:sz w:val="22"/>
                          <w:szCs w:val="22"/>
                        </w:rPr>
                      </w:pPr>
                    </w:p>
                    <w:p w:rsidR="00360A88" w:rsidRPr="00D77EEA" w:rsidP="00903C79" w14:paraId="562F407C" w14:textId="49C9083D">
                      <w:pPr>
                        <w:pStyle w:val="NoSpacing"/>
                        <w:rPr>
                          <w:i/>
                          <w:iCs/>
                          <w:color w:val="000000" w:themeColor="text1"/>
                          <w:sz w:val="22"/>
                          <w:szCs w:val="22"/>
                        </w:rPr>
                      </w:pPr>
                      <w:r w:rsidRPr="00D77EEA">
                        <w:rPr>
                          <w:i/>
                          <w:iCs/>
                          <w:color w:val="000000" w:themeColor="text1"/>
                          <w:sz w:val="22"/>
                          <w:szCs w:val="22"/>
                        </w:rPr>
                        <w:t>"Suitable places that she could go to that would prepare her for adult life."</w:t>
                      </w:r>
                    </w:p>
                    <w:p w:rsidR="00360A88" w:rsidRPr="00D77EEA" w:rsidP="00903C79" w14:paraId="359AFCD4" w14:textId="77777777">
                      <w:pPr>
                        <w:pStyle w:val="NoSpacing"/>
                        <w:rPr>
                          <w:i/>
                          <w:iCs/>
                          <w:color w:val="000000" w:themeColor="text1"/>
                          <w:sz w:val="22"/>
                          <w:szCs w:val="22"/>
                        </w:rPr>
                      </w:pPr>
                    </w:p>
                    <w:p w:rsidR="00360A88" w:rsidRPr="00D77EEA" w:rsidP="00903C79" w14:paraId="6010891A" w14:textId="4C7813C3">
                      <w:pPr>
                        <w:pStyle w:val="NoSpacing"/>
                        <w:rPr>
                          <w:i/>
                          <w:iCs/>
                          <w:color w:val="000000" w:themeColor="text1"/>
                          <w:sz w:val="22"/>
                          <w:szCs w:val="22"/>
                        </w:rPr>
                      </w:pPr>
                      <w:r w:rsidRPr="00D77EEA">
                        <w:rPr>
                          <w:i/>
                          <w:iCs/>
                          <w:color w:val="000000" w:themeColor="text1"/>
                          <w:sz w:val="22"/>
                          <w:szCs w:val="22"/>
                        </w:rPr>
                        <w:t>"She is still protected. I know she’d love a chance to live in a halls type environment..."</w:t>
                      </w:r>
                    </w:p>
                  </w:txbxContent>
                </v:textbox>
                <w10:anchorlock/>
              </v:roundrect>
            </w:pict>
          </mc:Fallback>
        </mc:AlternateContent>
      </w:r>
    </w:p>
    <w:p w:rsidR="00622ED1" w:rsidP="006411E9" w14:paraId="27763D1C" w14:textId="3DC04F23"/>
    <w:p w:rsidR="00F971DA" w:rsidP="006411E9" w14:paraId="15A8C902" w14:textId="1F677E7B"/>
    <w:p w:rsidR="0023079E" w:rsidP="006411E9" w14:paraId="0982BD70" w14:textId="77777777"/>
    <w:p w:rsidR="00F971DA" w:rsidP="006411E9" w14:paraId="606C053B" w14:textId="4B1D5B13"/>
    <w:p w:rsidR="00F971DA" w:rsidP="006411E9" w14:paraId="403BC257" w14:textId="77777777"/>
    <w:p w:rsidR="004B7F92" w:rsidP="00927FCC" w14:paraId="09902769" w14:textId="2CE90F4A">
      <w:pPr>
        <w:pStyle w:val="Heading3"/>
      </w:pPr>
      <w:bookmarkStart w:id="75" w:name="_Toc220413184"/>
      <w:r>
        <w:t>5.3.</w:t>
      </w:r>
      <w:r w:rsidR="0880B9E0">
        <w:t>4</w:t>
      </w:r>
      <w:r w:rsidR="646C7E23">
        <w:t xml:space="preserve"> Transport </w:t>
      </w:r>
      <w:r w:rsidR="04FB44D1">
        <w:t xml:space="preserve">and </w:t>
      </w:r>
      <w:r w:rsidR="676107EB">
        <w:t>Family Logistics</w:t>
      </w:r>
      <w:bookmarkEnd w:id="75"/>
    </w:p>
    <w:p w:rsidR="00927FCC" w:rsidRPr="0023079E" w:rsidP="0023079E" w14:paraId="3D3E1DF1" w14:textId="77C9089B">
      <w:pPr>
        <w:jc w:val="left"/>
        <w:rPr>
          <w:sz w:val="22"/>
          <w:szCs w:val="22"/>
        </w:rPr>
      </w:pPr>
      <w:r w:rsidRPr="0023079E">
        <w:rPr>
          <w:sz w:val="22"/>
          <w:szCs w:val="22"/>
        </w:rPr>
        <w:t>Several parents also added comments in relation to the need for t</w:t>
      </w:r>
      <w:r w:rsidRPr="0023079E" w:rsidR="00CC5E1C">
        <w:rPr>
          <w:sz w:val="22"/>
          <w:szCs w:val="22"/>
        </w:rPr>
        <w:t>ransport</w:t>
      </w:r>
      <w:r w:rsidRPr="0023079E">
        <w:rPr>
          <w:sz w:val="22"/>
          <w:szCs w:val="22"/>
        </w:rPr>
        <w:t xml:space="preserve"> provision for their child to attend </w:t>
      </w:r>
      <w:r w:rsidRPr="0023079E" w:rsidR="4D34BFD2">
        <w:rPr>
          <w:sz w:val="22"/>
          <w:szCs w:val="22"/>
        </w:rPr>
        <w:t>placements and</w:t>
      </w:r>
      <w:r w:rsidRPr="0023079E">
        <w:rPr>
          <w:sz w:val="22"/>
          <w:szCs w:val="22"/>
        </w:rPr>
        <w:t xml:space="preserve"> highlighted the impact that the lack of transport can have on families with other children and other responsibilities</w:t>
      </w:r>
      <w:r w:rsidRPr="0023079E" w:rsidR="00CC5E1C">
        <w:rPr>
          <w:sz w:val="22"/>
          <w:szCs w:val="22"/>
        </w:rPr>
        <w:t>.</w:t>
      </w:r>
    </w:p>
    <w:p w:rsidR="00927FCC" w:rsidP="006411E9" w14:paraId="56415C8A" w14:textId="77777777"/>
    <w:p w:rsidR="00927FCC" w:rsidP="006411E9" w14:paraId="26B3A8A6" w14:textId="3D227FF5">
      <w:r>
        <w:rPr>
          <w:noProof/>
          <w:lang w:eastAsia="en-GB"/>
        </w:rPr>
        <mc:AlternateContent>
          <mc:Choice Requires="wps">
            <w:drawing>
              <wp:inline distT="0" distB="0" distL="0" distR="0">
                <wp:extent cx="5689600" cy="1746250"/>
                <wp:effectExtent l="38100" t="38100" r="101600" b="101600"/>
                <wp:docPr id="600908681" name="Speech Bubble: Rectangle with Corners Rounded 1"/>
                <wp:cNvGraphicFramePr/>
                <a:graphic xmlns:a="http://schemas.openxmlformats.org/drawingml/2006/main">
                  <a:graphicData uri="http://schemas.microsoft.com/office/word/2010/wordprocessingShape">
                    <wps:wsp xmlns:wps="http://schemas.microsoft.com/office/word/2010/wordprocessingShape">
                      <wps:cNvSpPr/>
                      <wps:spPr>
                        <a:xfrm>
                          <a:off x="0" y="0"/>
                          <a:ext cx="5689600" cy="1746250"/>
                        </a:xfrm>
                        <a:prstGeom prst="roundRect">
                          <a:avLst>
                            <a:gd name="adj" fmla="val 10721"/>
                          </a:avLst>
                        </a:prstGeom>
                        <a:solidFill>
                          <a:srgbClr val="F4FCF2"/>
                        </a:solidFill>
                        <a:ln>
                          <a:noFill/>
                        </a:ln>
                        <a:effectLst>
                          <a:outerShdw blurRad="50800" dist="38100" dir="2700000" sx="100000" sy="100000" kx="0" ky="0" algn="tl" rotWithShape="0">
                            <a:prstClr val="black">
                              <a:alpha val="40000"/>
                            </a:prstClr>
                          </a:outerShdw>
                        </a:effectLst>
                      </wps:spPr>
                      <wps:style>
                        <a:lnRef idx="2">
                          <a:schemeClr val="accent1">
                            <a:shade val="15000"/>
                          </a:schemeClr>
                        </a:lnRef>
                        <a:fillRef idx="1">
                          <a:schemeClr val="accent1"/>
                        </a:fillRef>
                        <a:effectRef idx="0">
                          <a:schemeClr val="accent1"/>
                        </a:effectRef>
                        <a:fontRef idx="minor">
                          <a:schemeClr val="lt1"/>
                        </a:fontRef>
                      </wps:style>
                      <wps:txbx>
                        <w:txbxContent>
                          <w:p w:rsidR="00360A88" w:rsidRPr="00D77EEA" w:rsidP="00903C79" w14:textId="00B769B3">
                            <w:pPr>
                              <w:pStyle w:val="NoSpacing"/>
                              <w:rPr>
                                <w:i/>
                                <w:iCs/>
                                <w:color w:val="000000" w:themeColor="text1"/>
                                <w:sz w:val="22"/>
                                <w:szCs w:val="22"/>
                              </w:rPr>
                            </w:pPr>
                            <w:r w:rsidRPr="00D77EEA">
                              <w:rPr>
                                <w:i/>
                                <w:iCs/>
                                <w:color w:val="000000" w:themeColor="text1"/>
                                <w:sz w:val="22"/>
                                <w:szCs w:val="22"/>
                              </w:rPr>
                              <w:t>"Transport to be able to get to Belfast Met Titanic so he could do the course he wanted..."</w:t>
                            </w:r>
                          </w:p>
                          <w:p w:rsidR="00360A88" w:rsidRPr="00D77EEA" w:rsidP="00903C79" w14:textId="77777777">
                            <w:pPr>
                              <w:pStyle w:val="NoSpacing"/>
                              <w:rPr>
                                <w:i/>
                                <w:iCs/>
                                <w:color w:val="000000" w:themeColor="text1"/>
                                <w:sz w:val="22"/>
                                <w:szCs w:val="22"/>
                              </w:rPr>
                            </w:pPr>
                          </w:p>
                          <w:p w:rsidR="00360A88" w:rsidRPr="00D77EEA" w:rsidP="00903C79" w14:textId="250BE65D">
                            <w:pPr>
                              <w:pStyle w:val="NoSpacing"/>
                              <w:rPr>
                                <w:i/>
                                <w:iCs/>
                                <w:color w:val="000000" w:themeColor="text1"/>
                                <w:sz w:val="22"/>
                                <w:szCs w:val="22"/>
                              </w:rPr>
                            </w:pPr>
                            <w:r w:rsidRPr="00D77EEA">
                              <w:rPr>
                                <w:i/>
                                <w:iCs/>
                                <w:color w:val="000000" w:themeColor="text1"/>
                                <w:sz w:val="22"/>
                                <w:szCs w:val="22"/>
                              </w:rPr>
                              <w:t>"When they go to college, the fact there is no transport can be catastrophic."</w:t>
                            </w:r>
                          </w:p>
                          <w:p w:rsidR="00360A88" w:rsidRPr="00D77EEA" w:rsidP="00903C79" w14:textId="77777777">
                            <w:pPr>
                              <w:pStyle w:val="NoSpacing"/>
                              <w:rPr>
                                <w:i/>
                                <w:iCs/>
                                <w:color w:val="000000" w:themeColor="text1"/>
                                <w:sz w:val="22"/>
                                <w:szCs w:val="22"/>
                              </w:rPr>
                            </w:pPr>
                          </w:p>
                          <w:p w:rsidR="00360A88" w:rsidRPr="00D77EEA" w:rsidP="00903C79" w14:textId="107B5394">
                            <w:pPr>
                              <w:pStyle w:val="NoSpacing"/>
                              <w:rPr>
                                <w:i/>
                                <w:iCs/>
                                <w:color w:val="000000" w:themeColor="text1"/>
                                <w:sz w:val="22"/>
                                <w:szCs w:val="22"/>
                              </w:rPr>
                            </w:pPr>
                            <w:r w:rsidRPr="00D77EEA">
                              <w:rPr>
                                <w:i/>
                                <w:iCs/>
                                <w:color w:val="000000" w:themeColor="text1"/>
                                <w:sz w:val="22"/>
                                <w:szCs w:val="22"/>
                              </w:rPr>
                              <w:t>"They don’t take in factors about family... I have a daughter with autism and can’t go in two opposite directions."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inline>
            </w:drawing>
          </mc:Choice>
          <mc:Fallback>
            <w:pict>
              <v:roundrect id="_x0000_i1035" style="width:448pt;height:137.5pt;mso-left-percent:-10001;mso-position-horizontal-relative:char;mso-position-vertical-relative:line;mso-top-percent:-10001;mso-wrap-style:square;visibility:visible;v-text-anchor:middle" arcsize="7027f" fillcolor="#f4fcf2" stroked="f" strokeweight="1pt">
                <v:stroke joinstyle="miter"/>
                <v:shadow on="t" color="black" opacity="26214f" origin="-0.5,-0.5" offset="2.12pt,2.12pt"/>
                <v:textbox>
                  <w:txbxContent>
                    <w:p w:rsidR="00360A88" w:rsidRPr="00D77EEA" w:rsidP="00903C79" w14:paraId="4837AC45" w14:textId="00B769B3">
                      <w:pPr>
                        <w:pStyle w:val="NoSpacing"/>
                        <w:rPr>
                          <w:i/>
                          <w:iCs/>
                          <w:color w:val="000000" w:themeColor="text1"/>
                          <w:sz w:val="22"/>
                          <w:szCs w:val="22"/>
                        </w:rPr>
                      </w:pPr>
                      <w:r w:rsidRPr="00D77EEA">
                        <w:rPr>
                          <w:i/>
                          <w:iCs/>
                          <w:color w:val="000000" w:themeColor="text1"/>
                          <w:sz w:val="22"/>
                          <w:szCs w:val="22"/>
                        </w:rPr>
                        <w:t>"Transport to be able to get to Belfast Met Titanic so he could do the course he wanted..."</w:t>
                      </w:r>
                    </w:p>
                    <w:p w:rsidR="00360A88" w:rsidRPr="00D77EEA" w:rsidP="00903C79" w14:paraId="54914147" w14:textId="77777777">
                      <w:pPr>
                        <w:pStyle w:val="NoSpacing"/>
                        <w:rPr>
                          <w:i/>
                          <w:iCs/>
                          <w:color w:val="000000" w:themeColor="text1"/>
                          <w:sz w:val="22"/>
                          <w:szCs w:val="22"/>
                        </w:rPr>
                      </w:pPr>
                    </w:p>
                    <w:p w:rsidR="00360A88" w:rsidRPr="00D77EEA" w:rsidP="00903C79" w14:paraId="1AD89EBF" w14:textId="250BE65D">
                      <w:pPr>
                        <w:pStyle w:val="NoSpacing"/>
                        <w:rPr>
                          <w:i/>
                          <w:iCs/>
                          <w:color w:val="000000" w:themeColor="text1"/>
                          <w:sz w:val="22"/>
                          <w:szCs w:val="22"/>
                        </w:rPr>
                      </w:pPr>
                      <w:r w:rsidRPr="00D77EEA">
                        <w:rPr>
                          <w:i/>
                          <w:iCs/>
                          <w:color w:val="000000" w:themeColor="text1"/>
                          <w:sz w:val="22"/>
                          <w:szCs w:val="22"/>
                        </w:rPr>
                        <w:t>"When they go to college, the fact there is no transport can be catastrophic."</w:t>
                      </w:r>
                    </w:p>
                    <w:p w:rsidR="00360A88" w:rsidRPr="00D77EEA" w:rsidP="00903C79" w14:paraId="66421BB9" w14:textId="77777777">
                      <w:pPr>
                        <w:pStyle w:val="NoSpacing"/>
                        <w:rPr>
                          <w:i/>
                          <w:iCs/>
                          <w:color w:val="000000" w:themeColor="text1"/>
                          <w:sz w:val="22"/>
                          <w:szCs w:val="22"/>
                        </w:rPr>
                      </w:pPr>
                    </w:p>
                    <w:p w:rsidR="00360A88" w:rsidRPr="00D77EEA" w:rsidP="00903C79" w14:paraId="1C02890F" w14:textId="107B5394">
                      <w:pPr>
                        <w:pStyle w:val="NoSpacing"/>
                        <w:rPr>
                          <w:i/>
                          <w:iCs/>
                          <w:color w:val="000000" w:themeColor="text1"/>
                          <w:sz w:val="22"/>
                          <w:szCs w:val="22"/>
                        </w:rPr>
                      </w:pPr>
                      <w:r w:rsidRPr="00D77EEA">
                        <w:rPr>
                          <w:i/>
                          <w:iCs/>
                          <w:color w:val="000000" w:themeColor="text1"/>
                          <w:sz w:val="22"/>
                          <w:szCs w:val="22"/>
                        </w:rPr>
                        <w:t>"They don’t take in factors about family... I have a daughter with autism and can’t go in two opposite directions."</w:t>
                      </w:r>
                    </w:p>
                  </w:txbxContent>
                </v:textbox>
                <w10:anchorlock/>
              </v:roundrect>
            </w:pict>
          </mc:Fallback>
        </mc:AlternateContent>
      </w:r>
    </w:p>
    <w:p w:rsidR="00927FCC" w:rsidP="006411E9" w14:paraId="117328EE" w14:textId="77777777"/>
    <w:p w:rsidR="00927FCC" w:rsidP="00927FCC" w14:paraId="3AE489F4" w14:textId="05005C95">
      <w:pPr>
        <w:pStyle w:val="Heading3"/>
      </w:pPr>
      <w:bookmarkStart w:id="76" w:name="_Toc220413185"/>
      <w:r>
        <w:t>5.3.</w:t>
      </w:r>
      <w:r w:rsidR="0880B9E0">
        <w:t>5</w:t>
      </w:r>
      <w:r>
        <w:t xml:space="preserve"> Emotional </w:t>
      </w:r>
      <w:r w:rsidR="3A059D18">
        <w:t>Support and Guidance</w:t>
      </w:r>
      <w:bookmarkEnd w:id="76"/>
    </w:p>
    <w:p w:rsidR="00927FCC" w:rsidRPr="0023079E" w:rsidP="0023079E" w14:paraId="6AB27110" w14:textId="742C2BA6">
      <w:pPr>
        <w:jc w:val="left"/>
        <w:rPr>
          <w:sz w:val="22"/>
          <w:szCs w:val="22"/>
        </w:rPr>
      </w:pPr>
      <w:r w:rsidRPr="0023079E">
        <w:rPr>
          <w:sz w:val="22"/>
          <w:szCs w:val="22"/>
        </w:rPr>
        <w:t>Some p</w:t>
      </w:r>
      <w:r w:rsidRPr="0023079E" w:rsidR="005648AE">
        <w:rPr>
          <w:sz w:val="22"/>
          <w:szCs w:val="22"/>
        </w:rPr>
        <w:t>arents</w:t>
      </w:r>
      <w:r w:rsidRPr="0023079E" w:rsidR="00CC5E1C">
        <w:rPr>
          <w:sz w:val="22"/>
          <w:szCs w:val="22"/>
        </w:rPr>
        <w:t xml:space="preserve"> </w:t>
      </w:r>
      <w:r w:rsidRPr="0023079E">
        <w:rPr>
          <w:sz w:val="22"/>
          <w:szCs w:val="22"/>
        </w:rPr>
        <w:t xml:space="preserve">also </w:t>
      </w:r>
      <w:r w:rsidRPr="0023079E" w:rsidR="00CC5E1C">
        <w:rPr>
          <w:sz w:val="22"/>
          <w:szCs w:val="22"/>
        </w:rPr>
        <w:t>stress</w:t>
      </w:r>
      <w:r w:rsidRPr="0023079E">
        <w:rPr>
          <w:sz w:val="22"/>
          <w:szCs w:val="22"/>
        </w:rPr>
        <w:t>ed</w:t>
      </w:r>
      <w:r w:rsidRPr="0023079E" w:rsidR="00CC5E1C">
        <w:rPr>
          <w:sz w:val="22"/>
          <w:szCs w:val="22"/>
        </w:rPr>
        <w:t xml:space="preserve"> the importance of </w:t>
      </w:r>
      <w:r w:rsidRPr="0023079E" w:rsidR="005648AE">
        <w:rPr>
          <w:sz w:val="22"/>
          <w:szCs w:val="22"/>
        </w:rPr>
        <w:t xml:space="preserve">emotional support and guidance including with respect to </w:t>
      </w:r>
      <w:r w:rsidRPr="0023079E" w:rsidR="00CC5E1C">
        <w:rPr>
          <w:sz w:val="22"/>
          <w:szCs w:val="22"/>
        </w:rPr>
        <w:t>pre-visits</w:t>
      </w:r>
      <w:r w:rsidRPr="0023079E" w:rsidR="005648AE">
        <w:rPr>
          <w:sz w:val="22"/>
          <w:szCs w:val="22"/>
        </w:rPr>
        <w:t>,</w:t>
      </w:r>
      <w:r w:rsidRPr="0023079E" w:rsidR="009A7F15">
        <w:rPr>
          <w:sz w:val="22"/>
          <w:szCs w:val="22"/>
        </w:rPr>
        <w:t xml:space="preserve"> getting to know people, and environment bridging,</w:t>
      </w:r>
      <w:r w:rsidRPr="0023079E" w:rsidR="0040521A">
        <w:rPr>
          <w:sz w:val="22"/>
          <w:szCs w:val="22"/>
        </w:rPr>
        <w:t xml:space="preserve"> all of which would serve</w:t>
      </w:r>
      <w:r w:rsidRPr="0023079E" w:rsidR="005648AE">
        <w:rPr>
          <w:sz w:val="22"/>
          <w:szCs w:val="22"/>
        </w:rPr>
        <w:t xml:space="preserve"> to</w:t>
      </w:r>
      <w:r w:rsidRPr="0023079E" w:rsidR="00CC5E1C">
        <w:rPr>
          <w:sz w:val="22"/>
          <w:szCs w:val="22"/>
        </w:rPr>
        <w:t xml:space="preserve"> prepar</w:t>
      </w:r>
      <w:r w:rsidRPr="0023079E" w:rsidR="005648AE">
        <w:rPr>
          <w:sz w:val="22"/>
          <w:szCs w:val="22"/>
        </w:rPr>
        <w:t>e</w:t>
      </w:r>
      <w:r w:rsidRPr="0023079E" w:rsidR="00CC5E1C">
        <w:rPr>
          <w:sz w:val="22"/>
          <w:szCs w:val="22"/>
        </w:rPr>
        <w:t xml:space="preserve"> </w:t>
      </w:r>
      <w:r w:rsidRPr="0023079E" w:rsidR="0040521A">
        <w:rPr>
          <w:sz w:val="22"/>
          <w:szCs w:val="22"/>
        </w:rPr>
        <w:t xml:space="preserve">the young people emotionally </w:t>
      </w:r>
      <w:r w:rsidRPr="0023079E" w:rsidR="00CC5E1C">
        <w:rPr>
          <w:sz w:val="22"/>
          <w:szCs w:val="22"/>
        </w:rPr>
        <w:t xml:space="preserve">for </w:t>
      </w:r>
      <w:r w:rsidRPr="0023079E" w:rsidR="0040521A">
        <w:rPr>
          <w:sz w:val="22"/>
          <w:szCs w:val="22"/>
        </w:rPr>
        <w:t xml:space="preserve">the school to placement </w:t>
      </w:r>
      <w:r w:rsidRPr="0023079E" w:rsidR="00CC5E1C">
        <w:rPr>
          <w:sz w:val="22"/>
          <w:szCs w:val="22"/>
        </w:rPr>
        <w:t>transition.</w:t>
      </w:r>
    </w:p>
    <w:p w:rsidR="00927FCC" w:rsidP="006411E9" w14:paraId="0B683118" w14:textId="77777777"/>
    <w:p w:rsidR="00D614C3" w:rsidP="002E1704" w14:paraId="62C997DA" w14:textId="45A8C9E0">
      <w:r>
        <w:rPr>
          <w:noProof/>
          <w:lang w:eastAsia="en-GB"/>
        </w:rPr>
        <mc:AlternateContent>
          <mc:Choice Requires="wps">
            <w:drawing>
              <wp:inline distT="0" distB="0" distL="0" distR="0">
                <wp:extent cx="5689600" cy="2044700"/>
                <wp:effectExtent l="38100" t="38100" r="101600" b="88900"/>
                <wp:docPr id="161746109" name="Speech Bubble: Rectangle with Corners Rounded 1"/>
                <wp:cNvGraphicFramePr/>
                <a:graphic xmlns:a="http://schemas.openxmlformats.org/drawingml/2006/main">
                  <a:graphicData uri="http://schemas.microsoft.com/office/word/2010/wordprocessingShape">
                    <wps:wsp xmlns:wps="http://schemas.microsoft.com/office/word/2010/wordprocessingShape">
                      <wps:cNvSpPr/>
                      <wps:spPr>
                        <a:xfrm>
                          <a:off x="0" y="0"/>
                          <a:ext cx="5689600" cy="2044700"/>
                        </a:xfrm>
                        <a:prstGeom prst="roundRect">
                          <a:avLst>
                            <a:gd name="adj" fmla="val 10721"/>
                          </a:avLst>
                        </a:prstGeom>
                        <a:solidFill>
                          <a:srgbClr val="F4FCF2"/>
                        </a:solidFill>
                        <a:ln>
                          <a:noFill/>
                        </a:ln>
                        <a:effectLst>
                          <a:outerShdw blurRad="50800" dist="38100" dir="2700000" sx="100000" sy="100000" kx="0" ky="0" algn="tl" rotWithShape="0">
                            <a:prstClr val="black">
                              <a:alpha val="40000"/>
                            </a:prstClr>
                          </a:outerShdw>
                        </a:effectLst>
                      </wps:spPr>
                      <wps:style>
                        <a:lnRef idx="2">
                          <a:schemeClr val="accent1">
                            <a:shade val="15000"/>
                          </a:schemeClr>
                        </a:lnRef>
                        <a:fillRef idx="1">
                          <a:schemeClr val="accent1"/>
                        </a:fillRef>
                        <a:effectRef idx="0">
                          <a:schemeClr val="accent1"/>
                        </a:effectRef>
                        <a:fontRef idx="minor">
                          <a:schemeClr val="lt1"/>
                        </a:fontRef>
                      </wps:style>
                      <wps:txbx>
                        <w:txbxContent>
                          <w:p w:rsidR="00360A88" w:rsidRPr="00D77EEA" w:rsidP="00903C79" w14:textId="7DA3FF94">
                            <w:pPr>
                              <w:pStyle w:val="NoSpacing"/>
                              <w:rPr>
                                <w:i/>
                                <w:iCs/>
                                <w:color w:val="000000" w:themeColor="text1"/>
                                <w:sz w:val="22"/>
                                <w:szCs w:val="22"/>
                              </w:rPr>
                            </w:pPr>
                            <w:r w:rsidRPr="00D77EEA">
                              <w:rPr>
                                <w:i/>
                                <w:iCs/>
                                <w:color w:val="000000" w:themeColor="text1"/>
                                <w:sz w:val="22"/>
                                <w:szCs w:val="22"/>
                              </w:rPr>
                              <w:t>"Pre visits."</w:t>
                            </w:r>
                          </w:p>
                          <w:p w:rsidR="00360A88" w:rsidRPr="00D77EEA" w:rsidP="00903C79" w14:textId="77777777">
                            <w:pPr>
                              <w:pStyle w:val="NoSpacing"/>
                              <w:rPr>
                                <w:i/>
                                <w:iCs/>
                                <w:color w:val="000000" w:themeColor="text1"/>
                                <w:sz w:val="22"/>
                                <w:szCs w:val="22"/>
                              </w:rPr>
                            </w:pPr>
                          </w:p>
                          <w:p w:rsidR="00360A88" w:rsidRPr="00D77EEA" w:rsidP="00903C79" w14:textId="2ADE3E22">
                            <w:pPr>
                              <w:pStyle w:val="NoSpacing"/>
                              <w:rPr>
                                <w:i/>
                                <w:iCs/>
                                <w:color w:val="000000" w:themeColor="text1"/>
                                <w:sz w:val="22"/>
                                <w:szCs w:val="22"/>
                              </w:rPr>
                            </w:pPr>
                            <w:r w:rsidRPr="00D77EEA">
                              <w:rPr>
                                <w:i/>
                                <w:iCs/>
                                <w:color w:val="000000" w:themeColor="text1"/>
                                <w:sz w:val="22"/>
                                <w:szCs w:val="22"/>
                              </w:rPr>
                              <w:t>"Knowing who they are going to be with."</w:t>
                            </w:r>
                          </w:p>
                          <w:p w:rsidR="00360A88" w:rsidRPr="00D77EEA" w:rsidP="00903C79" w14:textId="77777777">
                            <w:pPr>
                              <w:pStyle w:val="NoSpacing"/>
                              <w:rPr>
                                <w:i/>
                                <w:iCs/>
                                <w:color w:val="000000" w:themeColor="text1"/>
                                <w:sz w:val="22"/>
                                <w:szCs w:val="22"/>
                              </w:rPr>
                            </w:pPr>
                          </w:p>
                          <w:p w:rsidR="00360A88" w:rsidRPr="00D77EEA" w:rsidP="00903C79" w14:textId="3E882E7C">
                            <w:pPr>
                              <w:pStyle w:val="NoSpacing"/>
                              <w:rPr>
                                <w:i/>
                                <w:iCs/>
                                <w:color w:val="000000" w:themeColor="text1"/>
                                <w:sz w:val="22"/>
                                <w:szCs w:val="22"/>
                              </w:rPr>
                            </w:pPr>
                            <w:r w:rsidRPr="00D77EEA">
                              <w:rPr>
                                <w:i/>
                                <w:iCs/>
                                <w:color w:val="000000" w:themeColor="text1"/>
                                <w:sz w:val="22"/>
                                <w:szCs w:val="22"/>
                              </w:rPr>
                              <w:t>"Confirmation sooner to give him time to get his head around it."</w:t>
                            </w:r>
                          </w:p>
                          <w:p w:rsidR="00360A88" w:rsidRPr="00D77EEA" w:rsidP="00903C79" w14:textId="77777777">
                            <w:pPr>
                              <w:pStyle w:val="NoSpacing"/>
                              <w:rPr>
                                <w:i/>
                                <w:iCs/>
                                <w:color w:val="000000" w:themeColor="text1"/>
                                <w:sz w:val="22"/>
                                <w:szCs w:val="22"/>
                              </w:rPr>
                            </w:pPr>
                          </w:p>
                          <w:p w:rsidR="00360A88" w:rsidRPr="00D77EEA" w:rsidP="00903C79" w14:textId="3CE033C1">
                            <w:pPr>
                              <w:pStyle w:val="NoSpacing"/>
                              <w:rPr>
                                <w:i/>
                                <w:iCs/>
                                <w:color w:val="000000" w:themeColor="text1"/>
                                <w:sz w:val="22"/>
                                <w:szCs w:val="22"/>
                              </w:rPr>
                            </w:pPr>
                            <w:r w:rsidRPr="00D77EEA">
                              <w:rPr>
                                <w:i/>
                                <w:iCs/>
                                <w:color w:val="000000" w:themeColor="text1"/>
                                <w:sz w:val="22"/>
                                <w:szCs w:val="22"/>
                              </w:rPr>
                              <w:t>"Something to bridge the safe environment in school and the transition to the adult world."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inline>
            </w:drawing>
          </mc:Choice>
          <mc:Fallback>
            <w:pict>
              <v:roundrect id="_x0000_i1036" style="width:448pt;height:161pt;mso-left-percent:-10001;mso-position-horizontal-relative:char;mso-position-vertical-relative:line;mso-top-percent:-10001;mso-wrap-style:square;visibility:visible;v-text-anchor:middle" arcsize="7027f" fillcolor="#f4fcf2" stroked="f" strokeweight="1pt">
                <v:stroke joinstyle="miter"/>
                <v:shadow on="t" color="black" opacity="26214f" origin="-0.5,-0.5" offset="2.12pt,2.12pt"/>
                <v:textbox>
                  <w:txbxContent>
                    <w:p w:rsidR="00360A88" w:rsidRPr="00D77EEA" w:rsidP="00903C79" w14:paraId="5DF1BFE7" w14:textId="7DA3FF94">
                      <w:pPr>
                        <w:pStyle w:val="NoSpacing"/>
                        <w:rPr>
                          <w:i/>
                          <w:iCs/>
                          <w:color w:val="000000" w:themeColor="text1"/>
                          <w:sz w:val="22"/>
                          <w:szCs w:val="22"/>
                        </w:rPr>
                      </w:pPr>
                      <w:r w:rsidRPr="00D77EEA">
                        <w:rPr>
                          <w:i/>
                          <w:iCs/>
                          <w:color w:val="000000" w:themeColor="text1"/>
                          <w:sz w:val="22"/>
                          <w:szCs w:val="22"/>
                        </w:rPr>
                        <w:t>"Pre visits."</w:t>
                      </w:r>
                    </w:p>
                    <w:p w:rsidR="00360A88" w:rsidRPr="00D77EEA" w:rsidP="00903C79" w14:paraId="2B026FE0" w14:textId="77777777">
                      <w:pPr>
                        <w:pStyle w:val="NoSpacing"/>
                        <w:rPr>
                          <w:i/>
                          <w:iCs/>
                          <w:color w:val="000000" w:themeColor="text1"/>
                          <w:sz w:val="22"/>
                          <w:szCs w:val="22"/>
                        </w:rPr>
                      </w:pPr>
                    </w:p>
                    <w:p w:rsidR="00360A88" w:rsidRPr="00D77EEA" w:rsidP="00903C79" w14:paraId="1E5BE001" w14:textId="2ADE3E22">
                      <w:pPr>
                        <w:pStyle w:val="NoSpacing"/>
                        <w:rPr>
                          <w:i/>
                          <w:iCs/>
                          <w:color w:val="000000" w:themeColor="text1"/>
                          <w:sz w:val="22"/>
                          <w:szCs w:val="22"/>
                        </w:rPr>
                      </w:pPr>
                      <w:r w:rsidRPr="00D77EEA">
                        <w:rPr>
                          <w:i/>
                          <w:iCs/>
                          <w:color w:val="000000" w:themeColor="text1"/>
                          <w:sz w:val="22"/>
                          <w:szCs w:val="22"/>
                        </w:rPr>
                        <w:t>"Knowing who they are going to be with."</w:t>
                      </w:r>
                    </w:p>
                    <w:p w:rsidR="00360A88" w:rsidRPr="00D77EEA" w:rsidP="00903C79" w14:paraId="096C160E" w14:textId="77777777">
                      <w:pPr>
                        <w:pStyle w:val="NoSpacing"/>
                        <w:rPr>
                          <w:i/>
                          <w:iCs/>
                          <w:color w:val="000000" w:themeColor="text1"/>
                          <w:sz w:val="22"/>
                          <w:szCs w:val="22"/>
                        </w:rPr>
                      </w:pPr>
                    </w:p>
                    <w:p w:rsidR="00360A88" w:rsidRPr="00D77EEA" w:rsidP="00903C79" w14:paraId="45AD4D18" w14:textId="3E882E7C">
                      <w:pPr>
                        <w:pStyle w:val="NoSpacing"/>
                        <w:rPr>
                          <w:i/>
                          <w:iCs/>
                          <w:color w:val="000000" w:themeColor="text1"/>
                          <w:sz w:val="22"/>
                          <w:szCs w:val="22"/>
                        </w:rPr>
                      </w:pPr>
                      <w:r w:rsidRPr="00D77EEA">
                        <w:rPr>
                          <w:i/>
                          <w:iCs/>
                          <w:color w:val="000000" w:themeColor="text1"/>
                          <w:sz w:val="22"/>
                          <w:szCs w:val="22"/>
                        </w:rPr>
                        <w:t>"Confirmation sooner to give him time to get his head around it."</w:t>
                      </w:r>
                    </w:p>
                    <w:p w:rsidR="00360A88" w:rsidRPr="00D77EEA" w:rsidP="00903C79" w14:paraId="002E43E4" w14:textId="77777777">
                      <w:pPr>
                        <w:pStyle w:val="NoSpacing"/>
                        <w:rPr>
                          <w:i/>
                          <w:iCs/>
                          <w:color w:val="000000" w:themeColor="text1"/>
                          <w:sz w:val="22"/>
                          <w:szCs w:val="22"/>
                        </w:rPr>
                      </w:pPr>
                    </w:p>
                    <w:p w:rsidR="00360A88" w:rsidRPr="00D77EEA" w:rsidP="00903C79" w14:paraId="6125BF16" w14:textId="3CE033C1">
                      <w:pPr>
                        <w:pStyle w:val="NoSpacing"/>
                        <w:rPr>
                          <w:i/>
                          <w:iCs/>
                          <w:color w:val="000000" w:themeColor="text1"/>
                          <w:sz w:val="22"/>
                          <w:szCs w:val="22"/>
                        </w:rPr>
                      </w:pPr>
                      <w:r w:rsidRPr="00D77EEA">
                        <w:rPr>
                          <w:i/>
                          <w:iCs/>
                          <w:color w:val="000000" w:themeColor="text1"/>
                          <w:sz w:val="22"/>
                          <w:szCs w:val="22"/>
                        </w:rPr>
                        <w:t>"Something to bridge the safe environment in school and the transition to the adult world."</w:t>
                      </w:r>
                    </w:p>
                  </w:txbxContent>
                </v:textbox>
                <w10:anchorlock/>
              </v:roundrect>
            </w:pict>
          </mc:Fallback>
        </mc:AlternateContent>
      </w:r>
    </w:p>
    <w:p w:rsidR="00622ED1" w:rsidP="006411E9" w14:paraId="5513BD95" w14:textId="78B0F5EE"/>
    <w:p w:rsidR="00F971DA" w:rsidP="006411E9" w14:paraId="37D7A7C5" w14:textId="23648545"/>
    <w:p w:rsidR="00F971DA" w:rsidP="006411E9" w14:paraId="62596B80" w14:textId="47805881"/>
    <w:p w:rsidR="00F971DA" w:rsidP="006411E9" w14:paraId="21D029C7" w14:textId="7B0F756D"/>
    <w:p w:rsidR="00F971DA" w:rsidP="006411E9" w14:paraId="1B18D1C8" w14:textId="77777777"/>
    <w:p w:rsidR="00927FCC" w:rsidP="00927FCC" w14:paraId="73AF76F5" w14:textId="7CB78E86">
      <w:pPr>
        <w:pStyle w:val="Heading3"/>
      </w:pPr>
      <w:bookmarkStart w:id="77" w:name="_Toc220413186"/>
      <w:r>
        <w:t>5.3.</w:t>
      </w:r>
      <w:r w:rsidR="0880B9E0">
        <w:t>6</w:t>
      </w:r>
      <w:r>
        <w:t xml:space="preserve"> Early Engagement </w:t>
      </w:r>
      <w:r w:rsidR="5CDD80D8">
        <w:t>on</w:t>
      </w:r>
      <w:r>
        <w:t xml:space="preserve"> </w:t>
      </w:r>
      <w:r w:rsidR="3900AE24">
        <w:t xml:space="preserve">Needs and </w:t>
      </w:r>
      <w:r w:rsidR="37D35C33">
        <w:t xml:space="preserve">Supported </w:t>
      </w:r>
      <w:r w:rsidR="793BBAB2">
        <w:t>Employment</w:t>
      </w:r>
      <w:bookmarkEnd w:id="77"/>
      <w:r w:rsidR="793BBAB2">
        <w:t xml:space="preserve"> </w:t>
      </w:r>
    </w:p>
    <w:p w:rsidR="00927FCC" w:rsidRPr="0023079E" w:rsidP="0023079E" w14:paraId="4DD5E857" w14:textId="0B9C0125">
      <w:pPr>
        <w:jc w:val="left"/>
        <w:rPr>
          <w:sz w:val="22"/>
          <w:szCs w:val="22"/>
        </w:rPr>
      </w:pPr>
      <w:r w:rsidRPr="0023079E">
        <w:rPr>
          <w:sz w:val="22"/>
          <w:szCs w:val="22"/>
        </w:rPr>
        <w:t xml:space="preserve">A number of parents also referenced the importance of early engagement and </w:t>
      </w:r>
      <w:r w:rsidRPr="0023079E" w:rsidR="00CC5E1C">
        <w:rPr>
          <w:sz w:val="22"/>
          <w:szCs w:val="22"/>
        </w:rPr>
        <w:t>discussion around supported employment</w:t>
      </w:r>
      <w:r w:rsidRPr="0023079E" w:rsidR="00375C1A">
        <w:rPr>
          <w:sz w:val="22"/>
          <w:szCs w:val="22"/>
        </w:rPr>
        <w:t xml:space="preserve"> </w:t>
      </w:r>
      <w:r w:rsidRPr="0023079E" w:rsidR="00CC5E1C">
        <w:rPr>
          <w:sz w:val="22"/>
          <w:szCs w:val="22"/>
        </w:rPr>
        <w:t>and work readiness, especially for young people with specific needs.</w:t>
      </w:r>
    </w:p>
    <w:p w:rsidR="00927FCC" w:rsidP="006411E9" w14:paraId="6CEB40A7" w14:textId="77777777"/>
    <w:p w:rsidR="00D614C3" w:rsidP="002E1704" w14:paraId="7992BB71" w14:textId="77556F89">
      <w:r>
        <w:rPr>
          <w:noProof/>
          <w:lang w:eastAsia="en-GB"/>
        </w:rPr>
        <mc:AlternateContent>
          <mc:Choice Requires="wps">
            <w:drawing>
              <wp:inline distT="0" distB="0" distL="0" distR="0">
                <wp:extent cx="5689600" cy="1695450"/>
                <wp:effectExtent l="38100" t="38100" r="101600" b="95250"/>
                <wp:docPr id="19220920" name="Speech Bubble: Rectangle with Corners Rounded 1"/>
                <wp:cNvGraphicFramePr/>
                <a:graphic xmlns:a="http://schemas.openxmlformats.org/drawingml/2006/main">
                  <a:graphicData uri="http://schemas.microsoft.com/office/word/2010/wordprocessingShape">
                    <wps:wsp xmlns:wps="http://schemas.microsoft.com/office/word/2010/wordprocessingShape">
                      <wps:cNvSpPr/>
                      <wps:spPr>
                        <a:xfrm>
                          <a:off x="0" y="0"/>
                          <a:ext cx="5689600" cy="1695450"/>
                        </a:xfrm>
                        <a:prstGeom prst="roundRect">
                          <a:avLst>
                            <a:gd name="adj" fmla="val 10721"/>
                          </a:avLst>
                        </a:prstGeom>
                        <a:solidFill>
                          <a:srgbClr val="F4FCF2"/>
                        </a:solidFill>
                        <a:ln>
                          <a:noFill/>
                        </a:ln>
                        <a:effectLst>
                          <a:outerShdw blurRad="50800" dist="38100" dir="2700000" sx="100000" sy="100000" kx="0" ky="0" algn="tl" rotWithShape="0">
                            <a:prstClr val="black">
                              <a:alpha val="40000"/>
                            </a:prstClr>
                          </a:outerShdw>
                        </a:effectLst>
                      </wps:spPr>
                      <wps:style>
                        <a:lnRef idx="2">
                          <a:schemeClr val="accent1">
                            <a:shade val="15000"/>
                          </a:schemeClr>
                        </a:lnRef>
                        <a:fillRef idx="1">
                          <a:schemeClr val="accent1"/>
                        </a:fillRef>
                        <a:effectRef idx="0">
                          <a:schemeClr val="accent1"/>
                        </a:effectRef>
                        <a:fontRef idx="minor">
                          <a:schemeClr val="lt1"/>
                        </a:fontRef>
                      </wps:style>
                      <wps:txbx>
                        <w:txbxContent>
                          <w:p w:rsidR="00360A88" w:rsidRPr="00D77EEA" w:rsidP="00350DF9" w14:textId="2EF4097C">
                            <w:pPr>
                              <w:pStyle w:val="NoSpacing"/>
                              <w:rPr>
                                <w:i/>
                                <w:iCs/>
                                <w:color w:val="000000" w:themeColor="text1"/>
                                <w:sz w:val="22"/>
                                <w:szCs w:val="22"/>
                              </w:rPr>
                            </w:pPr>
                            <w:r w:rsidRPr="00D77EEA">
                              <w:rPr>
                                <w:i/>
                                <w:iCs/>
                                <w:color w:val="000000" w:themeColor="text1"/>
                                <w:sz w:val="22"/>
                                <w:szCs w:val="22"/>
                              </w:rPr>
                              <w:t>"Engaging early to discuss Supported Employment opportunities."</w:t>
                            </w:r>
                          </w:p>
                          <w:p w:rsidR="00360A88" w:rsidRPr="00D77EEA" w:rsidP="00350DF9" w14:textId="77777777">
                            <w:pPr>
                              <w:pStyle w:val="NoSpacing"/>
                              <w:rPr>
                                <w:i/>
                                <w:iCs/>
                                <w:color w:val="000000" w:themeColor="text1"/>
                                <w:sz w:val="22"/>
                                <w:szCs w:val="22"/>
                              </w:rPr>
                            </w:pPr>
                          </w:p>
                          <w:p w:rsidR="00360A88" w:rsidRPr="00D77EEA" w:rsidP="00350DF9" w14:textId="5ECC2188">
                            <w:pPr>
                              <w:pStyle w:val="NoSpacing"/>
                              <w:rPr>
                                <w:i/>
                                <w:iCs/>
                                <w:color w:val="000000" w:themeColor="text1"/>
                                <w:sz w:val="22"/>
                                <w:szCs w:val="22"/>
                              </w:rPr>
                            </w:pPr>
                            <w:r w:rsidRPr="00D77EEA">
                              <w:rPr>
                                <w:i/>
                                <w:iCs/>
                                <w:color w:val="000000" w:themeColor="text1"/>
                                <w:sz w:val="22"/>
                                <w:szCs w:val="22"/>
                              </w:rPr>
                              <w:t>"He could have been prepared for the workplace by knowing how to position himself..."</w:t>
                            </w:r>
                          </w:p>
                          <w:p w:rsidR="00360A88" w:rsidRPr="00D77EEA" w:rsidP="00350DF9" w14:textId="77777777">
                            <w:pPr>
                              <w:pStyle w:val="NoSpacing"/>
                              <w:rPr>
                                <w:i/>
                                <w:iCs/>
                                <w:color w:val="000000" w:themeColor="text1"/>
                                <w:sz w:val="22"/>
                                <w:szCs w:val="22"/>
                              </w:rPr>
                            </w:pPr>
                          </w:p>
                          <w:p w:rsidR="00360A88" w:rsidRPr="00D77EEA" w:rsidP="00350DF9" w14:textId="6BA6E579">
                            <w:pPr>
                              <w:pStyle w:val="NoSpacing"/>
                              <w:rPr>
                                <w:i/>
                                <w:iCs/>
                                <w:color w:val="000000" w:themeColor="text1"/>
                                <w:sz w:val="22"/>
                                <w:szCs w:val="22"/>
                              </w:rPr>
                            </w:pPr>
                            <w:r w:rsidRPr="00D77EEA">
                              <w:rPr>
                                <w:i/>
                                <w:iCs/>
                                <w:color w:val="000000" w:themeColor="text1"/>
                                <w:sz w:val="22"/>
                                <w:szCs w:val="22"/>
                              </w:rPr>
                              <w:t>"Should he declare on application forms his visual impairment? Or should he wait until interview?"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inline>
            </w:drawing>
          </mc:Choice>
          <mc:Fallback>
            <w:pict>
              <v:roundrect id="_x0000_i1037" style="width:448pt;height:133.5pt;mso-left-percent:-10001;mso-position-horizontal-relative:char;mso-position-vertical-relative:line;mso-top-percent:-10001;mso-wrap-style:square;visibility:visible;v-text-anchor:middle" arcsize="7027f" fillcolor="#f4fcf2" stroked="f" strokeweight="1pt">
                <v:stroke joinstyle="miter"/>
                <v:shadow on="t" color="black" opacity="26214f" origin="-0.5,-0.5" offset="2.12pt,2.12pt"/>
                <v:textbox>
                  <w:txbxContent>
                    <w:p w:rsidR="00360A88" w:rsidRPr="00D77EEA" w:rsidP="00350DF9" w14:paraId="0C75AE2C" w14:textId="2EF4097C">
                      <w:pPr>
                        <w:pStyle w:val="NoSpacing"/>
                        <w:rPr>
                          <w:i/>
                          <w:iCs/>
                          <w:color w:val="000000" w:themeColor="text1"/>
                          <w:sz w:val="22"/>
                          <w:szCs w:val="22"/>
                        </w:rPr>
                      </w:pPr>
                      <w:r w:rsidRPr="00D77EEA">
                        <w:rPr>
                          <w:i/>
                          <w:iCs/>
                          <w:color w:val="000000" w:themeColor="text1"/>
                          <w:sz w:val="22"/>
                          <w:szCs w:val="22"/>
                        </w:rPr>
                        <w:t>"Engaging early to discuss Supported Employment opportunities."</w:t>
                      </w:r>
                    </w:p>
                    <w:p w:rsidR="00360A88" w:rsidRPr="00D77EEA" w:rsidP="00350DF9" w14:paraId="582F50D2" w14:textId="77777777">
                      <w:pPr>
                        <w:pStyle w:val="NoSpacing"/>
                        <w:rPr>
                          <w:i/>
                          <w:iCs/>
                          <w:color w:val="000000" w:themeColor="text1"/>
                          <w:sz w:val="22"/>
                          <w:szCs w:val="22"/>
                        </w:rPr>
                      </w:pPr>
                    </w:p>
                    <w:p w:rsidR="00360A88" w:rsidRPr="00D77EEA" w:rsidP="00350DF9" w14:paraId="19A7929F" w14:textId="5ECC2188">
                      <w:pPr>
                        <w:pStyle w:val="NoSpacing"/>
                        <w:rPr>
                          <w:i/>
                          <w:iCs/>
                          <w:color w:val="000000" w:themeColor="text1"/>
                          <w:sz w:val="22"/>
                          <w:szCs w:val="22"/>
                        </w:rPr>
                      </w:pPr>
                      <w:r w:rsidRPr="00D77EEA">
                        <w:rPr>
                          <w:i/>
                          <w:iCs/>
                          <w:color w:val="000000" w:themeColor="text1"/>
                          <w:sz w:val="22"/>
                          <w:szCs w:val="22"/>
                        </w:rPr>
                        <w:t>"He could have been prepared for the workplace by knowing how to position himself..."</w:t>
                      </w:r>
                    </w:p>
                    <w:p w:rsidR="00360A88" w:rsidRPr="00D77EEA" w:rsidP="00350DF9" w14:paraId="7CBE4F56" w14:textId="77777777">
                      <w:pPr>
                        <w:pStyle w:val="NoSpacing"/>
                        <w:rPr>
                          <w:i/>
                          <w:iCs/>
                          <w:color w:val="000000" w:themeColor="text1"/>
                          <w:sz w:val="22"/>
                          <w:szCs w:val="22"/>
                        </w:rPr>
                      </w:pPr>
                    </w:p>
                    <w:p w:rsidR="00360A88" w:rsidRPr="00D77EEA" w:rsidP="00350DF9" w14:paraId="21294758" w14:textId="6BA6E579">
                      <w:pPr>
                        <w:pStyle w:val="NoSpacing"/>
                        <w:rPr>
                          <w:i/>
                          <w:iCs/>
                          <w:color w:val="000000" w:themeColor="text1"/>
                          <w:sz w:val="22"/>
                          <w:szCs w:val="22"/>
                        </w:rPr>
                      </w:pPr>
                      <w:r w:rsidRPr="00D77EEA">
                        <w:rPr>
                          <w:i/>
                          <w:iCs/>
                          <w:color w:val="000000" w:themeColor="text1"/>
                          <w:sz w:val="22"/>
                          <w:szCs w:val="22"/>
                        </w:rPr>
                        <w:t>"Should he declare on application forms his visual impairment? Or should he wait until interview?"</w:t>
                      </w:r>
                    </w:p>
                  </w:txbxContent>
                </v:textbox>
                <w10:anchorlock/>
              </v:roundrect>
            </w:pict>
          </mc:Fallback>
        </mc:AlternateContent>
      </w:r>
    </w:p>
    <w:p w:rsidR="00622ED1" w:rsidP="002E1704" w14:paraId="0CCF0F32" w14:textId="77777777"/>
    <w:p w:rsidR="00927FCC" w:rsidP="00927FCC" w14:paraId="0CD54D6C" w14:textId="2FD90FEE">
      <w:pPr>
        <w:pStyle w:val="Heading3"/>
      </w:pPr>
      <w:bookmarkStart w:id="78" w:name="_Toc220413187"/>
      <w:r>
        <w:t>5.3.</w:t>
      </w:r>
      <w:r w:rsidR="0880B9E0">
        <w:t>7</w:t>
      </w:r>
      <w:r>
        <w:t xml:space="preserve"> Parental Burden</w:t>
      </w:r>
      <w:r w:rsidR="5B8ABCC5">
        <w:t xml:space="preserve"> and the Need to “Fight”</w:t>
      </w:r>
      <w:bookmarkEnd w:id="78"/>
    </w:p>
    <w:p w:rsidR="00927FCC" w:rsidRPr="0023079E" w:rsidP="0023079E" w14:paraId="43BD4032" w14:textId="66ADC88C">
      <w:pPr>
        <w:jc w:val="left"/>
        <w:rPr>
          <w:sz w:val="22"/>
          <w:szCs w:val="22"/>
        </w:rPr>
      </w:pPr>
      <w:r w:rsidRPr="0023079E">
        <w:rPr>
          <w:sz w:val="22"/>
          <w:szCs w:val="22"/>
        </w:rPr>
        <w:t>Parents reported feeling</w:t>
      </w:r>
      <w:r w:rsidRPr="0023079E" w:rsidR="00CC5E1C">
        <w:rPr>
          <w:sz w:val="22"/>
          <w:szCs w:val="22"/>
        </w:rPr>
        <w:t xml:space="preserve"> the burden of responsibility</w:t>
      </w:r>
      <w:r w:rsidRPr="0023079E">
        <w:rPr>
          <w:sz w:val="22"/>
          <w:szCs w:val="22"/>
        </w:rPr>
        <w:t xml:space="preserve">, with many reporting that they had </w:t>
      </w:r>
      <w:r w:rsidRPr="0023079E" w:rsidR="00CC5E1C">
        <w:rPr>
          <w:sz w:val="22"/>
          <w:szCs w:val="22"/>
        </w:rPr>
        <w:t>had to fight for every opportunity for their child</w:t>
      </w:r>
      <w:r w:rsidRPr="0023079E">
        <w:rPr>
          <w:sz w:val="22"/>
          <w:szCs w:val="22"/>
        </w:rPr>
        <w:t>.</w:t>
      </w:r>
    </w:p>
    <w:p w:rsidR="005928E3" w:rsidP="006411E9" w14:paraId="1991A54E" w14:textId="77777777"/>
    <w:p w:rsidR="005928E3" w:rsidP="006411E9" w14:paraId="472D5E00" w14:textId="73D3E5B9">
      <w:r>
        <w:rPr>
          <w:noProof/>
          <w:lang w:eastAsia="en-GB"/>
        </w:rPr>
        <mc:AlternateContent>
          <mc:Choice Requires="wps">
            <w:drawing>
              <wp:inline distT="0" distB="0" distL="0" distR="0">
                <wp:extent cx="5689600" cy="1524000"/>
                <wp:effectExtent l="38100" t="38100" r="101600" b="95250"/>
                <wp:docPr id="1825083474" name="Speech Bubble: Rectangle with Corners Rounded 1"/>
                <wp:cNvGraphicFramePr/>
                <a:graphic xmlns:a="http://schemas.openxmlformats.org/drawingml/2006/main">
                  <a:graphicData uri="http://schemas.microsoft.com/office/word/2010/wordprocessingShape">
                    <wps:wsp xmlns:wps="http://schemas.microsoft.com/office/word/2010/wordprocessingShape">
                      <wps:cNvSpPr/>
                      <wps:spPr>
                        <a:xfrm>
                          <a:off x="0" y="0"/>
                          <a:ext cx="5689600" cy="1524000"/>
                        </a:xfrm>
                        <a:prstGeom prst="roundRect">
                          <a:avLst>
                            <a:gd name="adj" fmla="val 10721"/>
                          </a:avLst>
                        </a:prstGeom>
                        <a:solidFill>
                          <a:srgbClr val="F4FCF2"/>
                        </a:solidFill>
                        <a:ln>
                          <a:noFill/>
                        </a:ln>
                        <a:effectLst>
                          <a:outerShdw blurRad="50800" dist="38100" dir="2700000" sx="100000" sy="100000" kx="0" ky="0" algn="tl" rotWithShape="0">
                            <a:prstClr val="black">
                              <a:alpha val="40000"/>
                            </a:prstClr>
                          </a:outerShdw>
                        </a:effectLst>
                      </wps:spPr>
                      <wps:style>
                        <a:lnRef idx="2">
                          <a:schemeClr val="accent1">
                            <a:shade val="15000"/>
                          </a:schemeClr>
                        </a:lnRef>
                        <a:fillRef idx="1">
                          <a:schemeClr val="accent1"/>
                        </a:fillRef>
                        <a:effectRef idx="0">
                          <a:schemeClr val="accent1"/>
                        </a:effectRef>
                        <a:fontRef idx="minor">
                          <a:schemeClr val="lt1"/>
                        </a:fontRef>
                      </wps:style>
                      <wps:txbx>
                        <w:txbxContent>
                          <w:p w:rsidR="00360A88" w:rsidRPr="00D77EEA" w:rsidP="00350DF9" w14:textId="3EDC61DF">
                            <w:pPr>
                              <w:pStyle w:val="NoSpacing"/>
                              <w:rPr>
                                <w:i/>
                                <w:iCs/>
                                <w:color w:val="000000" w:themeColor="text1"/>
                                <w:sz w:val="22"/>
                                <w:szCs w:val="22"/>
                              </w:rPr>
                            </w:pPr>
                            <w:r w:rsidRPr="00D77EEA">
                              <w:rPr>
                                <w:i/>
                                <w:iCs/>
                                <w:color w:val="000000" w:themeColor="text1"/>
                                <w:sz w:val="22"/>
                                <w:szCs w:val="22"/>
                              </w:rPr>
                              <w:t>"Parent/carer having to 'fight' for placements/opportunities."</w:t>
                            </w:r>
                          </w:p>
                          <w:p w:rsidR="00360A88" w:rsidRPr="00D77EEA" w:rsidP="00350DF9" w14:textId="77777777">
                            <w:pPr>
                              <w:pStyle w:val="NoSpacing"/>
                              <w:rPr>
                                <w:i/>
                                <w:iCs/>
                                <w:color w:val="000000" w:themeColor="text1"/>
                                <w:sz w:val="22"/>
                                <w:szCs w:val="22"/>
                              </w:rPr>
                            </w:pPr>
                          </w:p>
                          <w:p w:rsidR="00360A88" w:rsidRPr="00D77EEA" w:rsidP="00350DF9" w14:textId="46603DE0">
                            <w:pPr>
                              <w:pStyle w:val="NoSpacing"/>
                              <w:rPr>
                                <w:i/>
                                <w:iCs/>
                                <w:color w:val="000000" w:themeColor="text1"/>
                                <w:sz w:val="22"/>
                                <w:szCs w:val="22"/>
                              </w:rPr>
                            </w:pPr>
                            <w:r w:rsidRPr="00D77EEA">
                              <w:rPr>
                                <w:i/>
                                <w:iCs/>
                                <w:color w:val="000000" w:themeColor="text1"/>
                                <w:sz w:val="22"/>
                                <w:szCs w:val="22"/>
                              </w:rPr>
                              <w:t>"Could have been very different if I hadn’t fought for his needs!"</w:t>
                            </w:r>
                          </w:p>
                          <w:p w:rsidR="00360A88" w:rsidRPr="00D77EEA" w:rsidP="00350DF9" w14:textId="77777777">
                            <w:pPr>
                              <w:pStyle w:val="NoSpacing"/>
                              <w:rPr>
                                <w:i/>
                                <w:iCs/>
                                <w:color w:val="000000" w:themeColor="text1"/>
                                <w:sz w:val="22"/>
                                <w:szCs w:val="22"/>
                              </w:rPr>
                            </w:pPr>
                          </w:p>
                          <w:p w:rsidR="00360A88" w:rsidRPr="00D77EEA" w:rsidP="00350DF9" w14:textId="10D5F350">
                            <w:pPr>
                              <w:pStyle w:val="NoSpacing"/>
                              <w:rPr>
                                <w:i/>
                                <w:iCs/>
                                <w:color w:val="000000" w:themeColor="text1"/>
                                <w:sz w:val="22"/>
                                <w:szCs w:val="22"/>
                              </w:rPr>
                            </w:pPr>
                            <w:r w:rsidRPr="00D77EEA">
                              <w:rPr>
                                <w:i/>
                                <w:iCs/>
                                <w:color w:val="000000" w:themeColor="text1"/>
                                <w:sz w:val="22"/>
                                <w:szCs w:val="22"/>
                              </w:rPr>
                              <w:t>"They don’t take in factors about family..."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inline>
            </w:drawing>
          </mc:Choice>
          <mc:Fallback>
            <w:pict>
              <v:roundrect id="_x0000_i1038" style="width:448pt;height:120pt;mso-left-percent:-10001;mso-position-horizontal-relative:char;mso-position-vertical-relative:line;mso-top-percent:-10001;mso-wrap-style:square;visibility:visible;v-text-anchor:middle" arcsize="7027f" fillcolor="#f4fcf2" stroked="f" strokeweight="1pt">
                <v:stroke joinstyle="miter"/>
                <v:shadow on="t" color="black" opacity="26214f" origin="-0.5,-0.5" offset="2.12pt,2.12pt"/>
                <v:textbox>
                  <w:txbxContent>
                    <w:p w:rsidR="00360A88" w:rsidRPr="00D77EEA" w:rsidP="00350DF9" w14:paraId="2C1DA41A" w14:textId="3EDC61DF">
                      <w:pPr>
                        <w:pStyle w:val="NoSpacing"/>
                        <w:rPr>
                          <w:i/>
                          <w:iCs/>
                          <w:color w:val="000000" w:themeColor="text1"/>
                          <w:sz w:val="22"/>
                          <w:szCs w:val="22"/>
                        </w:rPr>
                      </w:pPr>
                      <w:r w:rsidRPr="00D77EEA">
                        <w:rPr>
                          <w:i/>
                          <w:iCs/>
                          <w:color w:val="000000" w:themeColor="text1"/>
                          <w:sz w:val="22"/>
                          <w:szCs w:val="22"/>
                        </w:rPr>
                        <w:t>"Parent/carer having to 'fight' for placements/opportunities."</w:t>
                      </w:r>
                    </w:p>
                    <w:p w:rsidR="00360A88" w:rsidRPr="00D77EEA" w:rsidP="00350DF9" w14:paraId="7532A06D" w14:textId="77777777">
                      <w:pPr>
                        <w:pStyle w:val="NoSpacing"/>
                        <w:rPr>
                          <w:i/>
                          <w:iCs/>
                          <w:color w:val="000000" w:themeColor="text1"/>
                          <w:sz w:val="22"/>
                          <w:szCs w:val="22"/>
                        </w:rPr>
                      </w:pPr>
                    </w:p>
                    <w:p w:rsidR="00360A88" w:rsidRPr="00D77EEA" w:rsidP="00350DF9" w14:paraId="082D45CD" w14:textId="46603DE0">
                      <w:pPr>
                        <w:pStyle w:val="NoSpacing"/>
                        <w:rPr>
                          <w:i/>
                          <w:iCs/>
                          <w:color w:val="000000" w:themeColor="text1"/>
                          <w:sz w:val="22"/>
                          <w:szCs w:val="22"/>
                        </w:rPr>
                      </w:pPr>
                      <w:r w:rsidRPr="00D77EEA">
                        <w:rPr>
                          <w:i/>
                          <w:iCs/>
                          <w:color w:val="000000" w:themeColor="text1"/>
                          <w:sz w:val="22"/>
                          <w:szCs w:val="22"/>
                        </w:rPr>
                        <w:t>"Could have been very different if I hadn’t fought for his needs!"</w:t>
                      </w:r>
                    </w:p>
                    <w:p w:rsidR="00360A88" w:rsidRPr="00D77EEA" w:rsidP="00350DF9" w14:paraId="7AE40998" w14:textId="77777777">
                      <w:pPr>
                        <w:pStyle w:val="NoSpacing"/>
                        <w:rPr>
                          <w:i/>
                          <w:iCs/>
                          <w:color w:val="000000" w:themeColor="text1"/>
                          <w:sz w:val="22"/>
                          <w:szCs w:val="22"/>
                        </w:rPr>
                      </w:pPr>
                    </w:p>
                    <w:p w:rsidR="00360A88" w:rsidRPr="00D77EEA" w:rsidP="00350DF9" w14:paraId="71A16248" w14:textId="10D5F350">
                      <w:pPr>
                        <w:pStyle w:val="NoSpacing"/>
                        <w:rPr>
                          <w:i/>
                          <w:iCs/>
                          <w:color w:val="000000" w:themeColor="text1"/>
                          <w:sz w:val="22"/>
                          <w:szCs w:val="22"/>
                        </w:rPr>
                      </w:pPr>
                      <w:r w:rsidRPr="00D77EEA">
                        <w:rPr>
                          <w:i/>
                          <w:iCs/>
                          <w:color w:val="000000" w:themeColor="text1"/>
                          <w:sz w:val="22"/>
                          <w:szCs w:val="22"/>
                        </w:rPr>
                        <w:t>"They don’t take in factors about family..."</w:t>
                      </w:r>
                    </w:p>
                  </w:txbxContent>
                </v:textbox>
                <w10:anchorlock/>
              </v:roundrect>
            </w:pict>
          </mc:Fallback>
        </mc:AlternateContent>
      </w:r>
    </w:p>
    <w:p w:rsidR="005928E3" w:rsidP="006411E9" w14:paraId="5BD038BB" w14:textId="77777777"/>
    <w:p w:rsidR="002E1704" w:rsidP="006411E9" w14:paraId="5F64F584" w14:textId="77777777"/>
    <w:p w:rsidR="002E1704" w:rsidP="006411E9" w14:paraId="080B57AE" w14:textId="77777777"/>
    <w:p w:rsidR="002E1704" w:rsidP="006411E9" w14:paraId="172274D4" w14:textId="77777777"/>
    <w:p w:rsidR="00622ED1" w:rsidP="006411E9" w14:paraId="598112C4" w14:textId="77777777"/>
    <w:p w:rsidR="00D614C3" w:rsidP="3A226886" w14:paraId="1AC21E5D" w14:textId="7B8D8271"/>
    <w:p w:rsidR="003706E2" w14:paraId="3908EDE0" w14:textId="77777777">
      <w:pPr>
        <w:rPr>
          <w:rFonts w:eastAsiaTheme="majorEastAsia"/>
          <w:b/>
          <w:color w:val="0F4761" w:themeColor="accent1" w:themeShade="BF"/>
          <w:sz w:val="40"/>
          <w:szCs w:val="40"/>
        </w:rPr>
      </w:pPr>
      <w:r>
        <w:br w:type="page"/>
      </w:r>
    </w:p>
    <w:p w:rsidR="000E1845" w:rsidP="00D548C9" w14:paraId="726057E5" w14:textId="4E233DDC">
      <w:pPr>
        <w:pStyle w:val="Heading1"/>
      </w:pPr>
      <w:bookmarkStart w:id="79" w:name="_Toc220413188"/>
      <w:r>
        <w:t>Chapter 6: Qualitative Results</w:t>
      </w:r>
      <w:bookmarkEnd w:id="79"/>
    </w:p>
    <w:p w:rsidR="006411E9" w:rsidP="0720313B" w14:paraId="221393A1" w14:textId="37CCF5C2">
      <w:pPr>
        <w:pStyle w:val="Heading2"/>
        <w:rPr>
          <w:rFonts w:ascii="Times New Roman" w:eastAsia="Times New Roman" w:hAnsi="Times New Roman" w:cs="Times New Roman"/>
          <w:b w:val="0"/>
          <w:sz w:val="40"/>
          <w:szCs w:val="40"/>
        </w:rPr>
      </w:pPr>
      <w:bookmarkStart w:id="80" w:name="_Toc220413189"/>
      <w:r w:rsidRPr="7092A25D">
        <w:t>6. Qualitative Findings</w:t>
      </w:r>
      <w:bookmarkEnd w:id="80"/>
    </w:p>
    <w:p w:rsidR="006411E9" w:rsidP="0720313B" w14:paraId="31945EF0" w14:textId="0C44850A">
      <w:pPr>
        <w:pStyle w:val="Heading3"/>
        <w:rPr>
          <w:rFonts w:ascii="Times New Roman" w:eastAsia="Times New Roman" w:hAnsi="Times New Roman" w:cs="Times New Roman"/>
          <w:b w:val="0"/>
          <w:sz w:val="32"/>
          <w:szCs w:val="32"/>
        </w:rPr>
      </w:pPr>
      <w:bookmarkStart w:id="81" w:name="_Toc220413190"/>
      <w:r w:rsidRPr="7092A25D">
        <w:t>6.1 Introduction</w:t>
      </w:r>
      <w:bookmarkEnd w:id="81"/>
    </w:p>
    <w:p w:rsidR="003A020E" w:rsidP="00964715" w14:paraId="25F78C06" w14:textId="77777777">
      <w:pPr>
        <w:spacing w:line="276" w:lineRule="auto"/>
        <w:jc w:val="left"/>
        <w:rPr>
          <w:rFonts w:ascii="Times New Roman" w:eastAsia="Times New Roman" w:hAnsi="Times New Roman" w:cs="Times New Roman"/>
          <w:sz w:val="22"/>
          <w:szCs w:val="22"/>
        </w:rPr>
      </w:pPr>
      <w:r w:rsidRPr="0023079E">
        <w:rPr>
          <w:rFonts w:ascii="Times New Roman" w:eastAsia="Times New Roman" w:hAnsi="Times New Roman" w:cs="Times New Roman"/>
          <w:sz w:val="22"/>
          <w:szCs w:val="22"/>
        </w:rPr>
        <w:t>The findings presented in this chapter draw on the interviews and focus groups with 45 participants, including six parents of young people with SEN, fifteen young people, three school leaders, nine stakeholder representatives from across government, colleges, service providers, and support organisations, and a group interview with 12 members of the Association for Real Change (ARC</w:t>
      </w:r>
      <w:r w:rsidRPr="0023079E" w:rsidR="00D5210F">
        <w:rPr>
          <w:rFonts w:ascii="Times New Roman" w:eastAsia="Times New Roman" w:hAnsi="Times New Roman" w:cs="Times New Roman"/>
          <w:sz w:val="22"/>
          <w:szCs w:val="22"/>
        </w:rPr>
        <w:t xml:space="preserve"> NI</w:t>
      </w:r>
      <w:r w:rsidRPr="0023079E">
        <w:rPr>
          <w:rFonts w:ascii="Times New Roman" w:eastAsia="Times New Roman" w:hAnsi="Times New Roman" w:cs="Times New Roman"/>
          <w:sz w:val="22"/>
          <w:szCs w:val="22"/>
        </w:rPr>
        <w:t xml:space="preserve">) Northern Ireland, a membership organisation that supports people with learning disabilities, autism and other support needs. </w:t>
      </w:r>
    </w:p>
    <w:p w:rsidR="006411E9" w:rsidRPr="0023079E" w:rsidP="00964715" w14:paraId="79413C4E" w14:textId="313A55BA">
      <w:pPr>
        <w:spacing w:line="276" w:lineRule="auto"/>
        <w:jc w:val="left"/>
        <w:rPr>
          <w:sz w:val="22"/>
          <w:szCs w:val="22"/>
        </w:rPr>
      </w:pPr>
      <w:r w:rsidRPr="0023079E">
        <w:rPr>
          <w:rFonts w:ascii="Times New Roman" w:eastAsia="Times New Roman" w:hAnsi="Times New Roman" w:cs="Times New Roman"/>
          <w:sz w:val="22"/>
          <w:szCs w:val="22"/>
        </w:rPr>
        <w:t>Participants were asked about their lived experiences of the transition process, the perceived barriers experienced by young people, and their views on the opportunities and gaps within the current post-19 transition system. Across these diverse groups, a consistent picture emerged of a system struggling to meet expectations of continuity and support. Despite years of preparation within schools, families described a transition process in which the level of provision, planning and statutory responsibility drops sharply at age 19. Schools worked hard to prepare young people for adulthood, yet parents repeatedly reported that the support available after leaving school was fragmented, unclear and sometimes entirely absent.</w:t>
      </w:r>
    </w:p>
    <w:p w:rsidR="50112A30" w:rsidRPr="0023079E" w:rsidP="00964715" w14:paraId="64F45409" w14:textId="12827420">
      <w:pPr>
        <w:pStyle w:val="NoSpacing"/>
        <w:jc w:val="left"/>
        <w:rPr>
          <w:sz w:val="22"/>
          <w:szCs w:val="22"/>
        </w:rPr>
      </w:pPr>
    </w:p>
    <w:p w:rsidR="006411E9" w:rsidRPr="0023079E" w:rsidP="00964715" w14:paraId="66E524F0" w14:textId="1F206FB1">
      <w:pPr>
        <w:spacing w:line="276" w:lineRule="auto"/>
        <w:ind w:left="720"/>
        <w:jc w:val="left"/>
        <w:rPr>
          <w:sz w:val="22"/>
          <w:szCs w:val="22"/>
        </w:rPr>
      </w:pPr>
      <w:r w:rsidRPr="0023079E">
        <w:rPr>
          <w:rFonts w:ascii="Times New Roman" w:eastAsia="Times New Roman" w:hAnsi="Times New Roman" w:cs="Times New Roman"/>
          <w:i/>
          <w:iCs/>
          <w:sz w:val="22"/>
          <w:szCs w:val="22"/>
        </w:rPr>
        <w:t>“[Name of young person] did quite well in school… We started his transition process at the age of 15. So, for four years, they knew he was coming through the system. You would have thought that everything would have been in place and everything would have been organised and sorted out. But we have had a nightmare. There was no placement. There were no day opportunities. There’s nothing for him.” (Parent)</w:t>
      </w:r>
    </w:p>
    <w:p w:rsidR="006411E9" w:rsidRPr="0023079E" w:rsidP="00964715" w14:paraId="596D24C7" w14:textId="6F924ABB">
      <w:pPr>
        <w:spacing w:line="276" w:lineRule="auto"/>
        <w:ind w:left="720"/>
        <w:jc w:val="left"/>
        <w:rPr>
          <w:sz w:val="22"/>
          <w:szCs w:val="22"/>
        </w:rPr>
      </w:pPr>
      <w:r w:rsidRPr="0023079E">
        <w:rPr>
          <w:rFonts w:ascii="Times New Roman" w:eastAsia="Times New Roman" w:hAnsi="Times New Roman" w:cs="Times New Roman"/>
          <w:i/>
          <w:iCs/>
          <w:sz w:val="22"/>
          <w:szCs w:val="22"/>
        </w:rPr>
        <w:t>“I felt completely unsupported and alone. I felt that nobody cared.” (Parent)</w:t>
      </w:r>
    </w:p>
    <w:p w:rsidR="50112A30" w:rsidRPr="0023079E" w:rsidP="00964715" w14:paraId="1B0EB3C0" w14:textId="74A1001D">
      <w:pPr>
        <w:pStyle w:val="NoSpacing"/>
        <w:jc w:val="left"/>
        <w:rPr>
          <w:sz w:val="22"/>
          <w:szCs w:val="22"/>
        </w:rPr>
      </w:pPr>
    </w:p>
    <w:p w:rsidR="006411E9" w:rsidRPr="0023079E" w:rsidP="00964715" w14:paraId="2578E7E9" w14:textId="3975571D">
      <w:pPr>
        <w:spacing w:line="276" w:lineRule="auto"/>
        <w:jc w:val="left"/>
        <w:rPr>
          <w:sz w:val="22"/>
          <w:szCs w:val="22"/>
        </w:rPr>
      </w:pPr>
      <w:r w:rsidRPr="0023079E">
        <w:rPr>
          <w:rFonts w:ascii="Times New Roman" w:eastAsia="Times New Roman" w:hAnsi="Times New Roman" w:cs="Times New Roman"/>
          <w:sz w:val="22"/>
          <w:szCs w:val="22"/>
        </w:rPr>
        <w:t>Participants described the post-19 landscape as a “cliff edge,” where statutory duties end abruptly and young people are left without support for their next steps. Rather than entering adulthood with a clear plan, young people were often placed in whatever limited spaces happened to be available, regardless of their needs or aspirations.</w:t>
      </w:r>
    </w:p>
    <w:p w:rsidR="50112A30" w:rsidRPr="0023079E" w:rsidP="00964715" w14:paraId="15E65737" w14:textId="1C78D49A">
      <w:pPr>
        <w:pStyle w:val="NoSpacing"/>
        <w:jc w:val="left"/>
        <w:rPr>
          <w:sz w:val="22"/>
          <w:szCs w:val="22"/>
        </w:rPr>
      </w:pPr>
    </w:p>
    <w:p w:rsidR="006411E9" w:rsidRPr="0023079E" w:rsidP="00964715" w14:paraId="74774FA9" w14:textId="39C91541">
      <w:pPr>
        <w:spacing w:line="276" w:lineRule="auto"/>
        <w:ind w:left="720"/>
        <w:jc w:val="left"/>
        <w:rPr>
          <w:sz w:val="22"/>
          <w:szCs w:val="22"/>
        </w:rPr>
      </w:pPr>
      <w:r w:rsidRPr="0023079E">
        <w:rPr>
          <w:rFonts w:ascii="Times New Roman" w:eastAsia="Times New Roman" w:hAnsi="Times New Roman" w:cs="Times New Roman"/>
          <w:i/>
          <w:iCs/>
          <w:sz w:val="22"/>
          <w:szCs w:val="22"/>
        </w:rPr>
        <w:t>“There’s nothing. There’s nothing out there. You're on your own, with your child forever in your house. We’re all prisoners.” (Parent)</w:t>
      </w:r>
    </w:p>
    <w:p w:rsidR="006411E9" w:rsidRPr="0023079E" w:rsidP="00964715" w14:paraId="45055965" w14:textId="4B53A9FD">
      <w:pPr>
        <w:spacing w:line="276" w:lineRule="auto"/>
        <w:ind w:left="720"/>
        <w:jc w:val="left"/>
        <w:rPr>
          <w:sz w:val="22"/>
          <w:szCs w:val="22"/>
        </w:rPr>
      </w:pPr>
      <w:r w:rsidRPr="0023079E">
        <w:rPr>
          <w:rFonts w:ascii="Times New Roman" w:eastAsia="Times New Roman" w:hAnsi="Times New Roman" w:cs="Times New Roman"/>
          <w:i/>
          <w:iCs/>
          <w:sz w:val="22"/>
          <w:szCs w:val="22"/>
        </w:rPr>
        <w:t>“There’s a cliff edge, and there’s absolutely no laws to make anyone step in.” (Parent)</w:t>
      </w:r>
    </w:p>
    <w:p w:rsidR="003A020E" w:rsidP="003A020E" w14:paraId="7EC3E34E" w14:textId="33F87F09">
      <w:pPr>
        <w:spacing w:line="276" w:lineRule="auto"/>
        <w:ind w:left="720"/>
        <w:jc w:val="left"/>
        <w:rPr>
          <w:rFonts w:ascii="Times New Roman" w:eastAsia="Times New Roman" w:hAnsi="Times New Roman" w:cs="Times New Roman"/>
          <w:i/>
          <w:iCs/>
          <w:sz w:val="22"/>
          <w:szCs w:val="22"/>
        </w:rPr>
      </w:pPr>
      <w:r w:rsidRPr="0023079E">
        <w:rPr>
          <w:rFonts w:ascii="Times New Roman" w:eastAsia="Times New Roman" w:hAnsi="Times New Roman" w:cs="Times New Roman"/>
          <w:i/>
          <w:iCs/>
          <w:sz w:val="22"/>
          <w:szCs w:val="22"/>
        </w:rPr>
        <w:t>“No one is really properly looking at the individual. No one's looking and saying, actually, their needs are here, this is what they need. This is a detailed plan that will help get the right setting for them. No, what they're doing is, they're getting out of special school, and they're going, ‘What do we have available? We'll shove them in there.’” (Parent)</w:t>
      </w:r>
    </w:p>
    <w:p w:rsidR="003A020E" w:rsidRPr="003A020E" w:rsidP="003A020E" w14:paraId="5F2E47F2" w14:textId="77777777">
      <w:pPr>
        <w:pStyle w:val="NoSpacing"/>
      </w:pPr>
    </w:p>
    <w:p w:rsidR="50112A30" w:rsidRPr="0023079E" w:rsidP="003A020E" w14:paraId="7BD9DA6F" w14:textId="3206D79C">
      <w:pPr>
        <w:spacing w:line="276" w:lineRule="auto"/>
        <w:jc w:val="left"/>
        <w:rPr>
          <w:sz w:val="22"/>
          <w:szCs w:val="22"/>
        </w:rPr>
      </w:pPr>
      <w:r w:rsidRPr="0023079E">
        <w:rPr>
          <w:rFonts w:ascii="Times New Roman" w:eastAsia="Times New Roman" w:hAnsi="Times New Roman" w:cs="Times New Roman"/>
          <w:sz w:val="22"/>
          <w:szCs w:val="22"/>
        </w:rPr>
        <w:t>The young people interviewed articulated the emotional toll of this transition period. Some spoke of fear and reluctance as they prepared to leave a school environment that had met their needs well</w:t>
      </w:r>
      <w:r w:rsidR="003A020E">
        <w:rPr>
          <w:rFonts w:ascii="Times New Roman" w:eastAsia="Times New Roman" w:hAnsi="Times New Roman" w:cs="Times New Roman"/>
          <w:sz w:val="22"/>
          <w:szCs w:val="22"/>
        </w:rPr>
        <w:t>:</w:t>
      </w:r>
    </w:p>
    <w:p w:rsidR="006411E9" w:rsidRPr="0023079E" w:rsidP="00964715" w14:paraId="593AB462" w14:textId="79CE968B">
      <w:pPr>
        <w:spacing w:line="276" w:lineRule="auto"/>
        <w:ind w:left="720"/>
        <w:jc w:val="left"/>
        <w:rPr>
          <w:sz w:val="22"/>
          <w:szCs w:val="22"/>
        </w:rPr>
      </w:pPr>
      <w:r w:rsidRPr="0023079E">
        <w:rPr>
          <w:rFonts w:ascii="Times New Roman" w:eastAsia="Times New Roman" w:hAnsi="Times New Roman" w:cs="Times New Roman"/>
          <w:i/>
          <w:iCs/>
          <w:sz w:val="22"/>
          <w:szCs w:val="22"/>
        </w:rPr>
        <w:t>“I felt like I was at my lowest whenever I was in lower sixth, I was ready to leave, but at the same time I didn't want to leave, because it was just the perfect place for me and my physical needs.” (Young Person)</w:t>
      </w:r>
    </w:p>
    <w:p w:rsidR="50112A30" w:rsidRPr="0023079E" w:rsidP="00964715" w14:paraId="6776A9DC" w14:textId="0EF079BA">
      <w:pPr>
        <w:pStyle w:val="NoSpacing"/>
        <w:jc w:val="left"/>
        <w:rPr>
          <w:sz w:val="22"/>
          <w:szCs w:val="22"/>
        </w:rPr>
      </w:pPr>
    </w:p>
    <w:p w:rsidR="50112A30" w:rsidP="00400830" w14:paraId="64040C08" w14:textId="3EC73FED">
      <w:pPr>
        <w:spacing w:line="276" w:lineRule="auto"/>
        <w:jc w:val="left"/>
        <w:rPr>
          <w:rFonts w:ascii="Times New Roman" w:eastAsia="Times New Roman" w:hAnsi="Times New Roman" w:cs="Times New Roman"/>
          <w:sz w:val="22"/>
          <w:szCs w:val="22"/>
        </w:rPr>
      </w:pPr>
      <w:r w:rsidRPr="0023079E">
        <w:rPr>
          <w:rFonts w:ascii="Times New Roman" w:eastAsia="Times New Roman" w:hAnsi="Times New Roman" w:cs="Times New Roman"/>
          <w:sz w:val="22"/>
          <w:szCs w:val="22"/>
        </w:rPr>
        <w:t>Across the interviews and focus groups, participants described the wide range of issues involved in the post-19 provisions currently available for young people in Northern Ireland with SEN. This chapter explores these findings in four linked themes: the siloed nature of the transition system; the insufficiency and instability of post-19 provision; the barriers that constrain access and aspiration; and participants’ views on what would be required to build a more robust post-19 system.</w:t>
      </w:r>
    </w:p>
    <w:p w:rsidR="00400830" w:rsidRPr="00400830" w:rsidP="00400830" w14:paraId="0D02DA31" w14:textId="77777777">
      <w:pPr>
        <w:pStyle w:val="NoSpacing"/>
      </w:pPr>
    </w:p>
    <w:p w:rsidR="006411E9" w:rsidP="0720313B" w14:paraId="19A5A84C" w14:textId="0D20F9FA">
      <w:pPr>
        <w:pStyle w:val="Heading3"/>
        <w:rPr>
          <w:rFonts w:ascii="Times New Roman" w:eastAsia="Times New Roman" w:hAnsi="Times New Roman" w:cs="Times New Roman"/>
          <w:b w:val="0"/>
          <w:sz w:val="32"/>
          <w:szCs w:val="32"/>
        </w:rPr>
      </w:pPr>
      <w:bookmarkStart w:id="82" w:name="_Toc220413191"/>
      <w:r w:rsidRPr="7092A25D">
        <w:t xml:space="preserve">6.2 </w:t>
      </w:r>
      <w:bookmarkStart w:id="83" w:name="_Hlk215818944"/>
      <w:r w:rsidRPr="7092A25D">
        <w:t>Siloed Transition System</w:t>
      </w:r>
      <w:bookmarkEnd w:id="82"/>
    </w:p>
    <w:bookmarkEnd w:id="83"/>
    <w:p w:rsidR="0720313B" w:rsidRPr="00400830" w:rsidP="00400830" w14:paraId="6FBEE0EF" w14:textId="637BCAFC">
      <w:pPr>
        <w:spacing w:line="276" w:lineRule="auto"/>
        <w:jc w:val="left"/>
        <w:rPr>
          <w:sz w:val="22"/>
          <w:szCs w:val="22"/>
        </w:rPr>
      </w:pPr>
      <w:r w:rsidRPr="00964715">
        <w:rPr>
          <w:rFonts w:ascii="Times New Roman" w:eastAsia="Times New Roman" w:hAnsi="Times New Roman" w:cs="Times New Roman"/>
          <w:sz w:val="22"/>
          <w:szCs w:val="22"/>
        </w:rPr>
        <w:t>The first key theme to emerge from the data concerns the structural organisation of the post-19 transition system. Participants consistently described a landscape characterised by fragmentation, limited coordination and the absence of clear responsibility across government departments.</w:t>
      </w:r>
    </w:p>
    <w:p w:rsidR="006411E9" w:rsidP="0720313B" w14:paraId="4110A21C" w14:textId="51C89F51">
      <w:pPr>
        <w:pStyle w:val="Heading4"/>
        <w:rPr>
          <w:rFonts w:ascii="Times New Roman" w:eastAsia="Times New Roman" w:hAnsi="Times New Roman" w:cs="Times New Roman"/>
          <w:sz w:val="28"/>
          <w:szCs w:val="28"/>
        </w:rPr>
      </w:pPr>
      <w:r w:rsidRPr="0720313B">
        <w:rPr>
          <w:rFonts w:ascii="Times New Roman" w:eastAsia="Times New Roman" w:hAnsi="Times New Roman" w:cs="Times New Roman"/>
        </w:rPr>
        <w:t>6.2.1 Lack of Joined Up Working</w:t>
      </w:r>
    </w:p>
    <w:p w:rsidR="006411E9" w:rsidRPr="00964715" w:rsidP="00964715" w14:paraId="7FE40735" w14:textId="5D0D5CC9">
      <w:pPr>
        <w:spacing w:line="276" w:lineRule="auto"/>
        <w:jc w:val="left"/>
        <w:rPr>
          <w:sz w:val="22"/>
          <w:szCs w:val="22"/>
        </w:rPr>
      </w:pPr>
      <w:r w:rsidRPr="00964715">
        <w:rPr>
          <w:rFonts w:ascii="Times New Roman" w:eastAsia="Times New Roman" w:hAnsi="Times New Roman" w:cs="Times New Roman"/>
          <w:sz w:val="22"/>
          <w:szCs w:val="22"/>
        </w:rPr>
        <w:t>Across almost all stakeholder groups there was a consistent perception that the responsibility for young people with special educational needs (SEN) after the age of 19 is fragmented. Departments, agencies and service providers were described as operating in ‘silos’</w:t>
      </w:r>
      <w:r w:rsidRPr="00964715" w:rsidR="0010711F">
        <w:rPr>
          <w:rFonts w:ascii="Times New Roman" w:eastAsia="Times New Roman" w:hAnsi="Times New Roman" w:cs="Times New Roman"/>
          <w:sz w:val="22"/>
          <w:szCs w:val="22"/>
        </w:rPr>
        <w:t>,</w:t>
      </w:r>
      <w:r w:rsidRPr="00964715">
        <w:rPr>
          <w:rFonts w:ascii="Times New Roman" w:eastAsia="Times New Roman" w:hAnsi="Times New Roman" w:cs="Times New Roman"/>
          <w:sz w:val="22"/>
          <w:szCs w:val="22"/>
        </w:rPr>
        <w:t xml:space="preserve"> often resulting in young people being unable to access support.</w:t>
      </w:r>
      <w:r w:rsidRPr="00964715" w:rsidR="0FE59A84">
        <w:rPr>
          <w:rFonts w:ascii="Times New Roman" w:eastAsia="Times New Roman" w:hAnsi="Times New Roman" w:cs="Times New Roman"/>
          <w:sz w:val="22"/>
          <w:szCs w:val="22"/>
        </w:rPr>
        <w:t xml:space="preserve"> </w:t>
      </w:r>
      <w:r w:rsidRPr="00964715">
        <w:rPr>
          <w:rFonts w:ascii="Times New Roman" w:eastAsia="Times New Roman" w:hAnsi="Times New Roman" w:cs="Times New Roman"/>
          <w:sz w:val="22"/>
          <w:szCs w:val="22"/>
        </w:rPr>
        <w:t>Participants called for a coordinated approach to provision, arguing that the current structure promotes bureaucratic separation rather than cooperation, thus creating inefficiency.</w:t>
      </w:r>
    </w:p>
    <w:p w:rsidR="50112A30" w:rsidRPr="00964715" w:rsidP="00964715" w14:paraId="6914B122" w14:textId="7391D454">
      <w:pPr>
        <w:pStyle w:val="NoSpacing"/>
        <w:jc w:val="left"/>
        <w:rPr>
          <w:sz w:val="22"/>
          <w:szCs w:val="22"/>
        </w:rPr>
      </w:pPr>
    </w:p>
    <w:p w:rsidR="006411E9" w:rsidRPr="00964715" w:rsidP="00964715" w14:paraId="61D58F70" w14:textId="489B528E">
      <w:pPr>
        <w:spacing w:line="276" w:lineRule="auto"/>
        <w:ind w:left="720"/>
        <w:jc w:val="left"/>
        <w:rPr>
          <w:sz w:val="22"/>
          <w:szCs w:val="22"/>
        </w:rPr>
      </w:pPr>
      <w:r w:rsidRPr="00964715">
        <w:rPr>
          <w:rFonts w:ascii="Times New Roman" w:eastAsia="Times New Roman" w:hAnsi="Times New Roman" w:cs="Times New Roman"/>
          <w:i/>
          <w:iCs/>
          <w:sz w:val="22"/>
          <w:szCs w:val="22"/>
        </w:rPr>
        <w:t>“The services aren't joined up.” (</w:t>
      </w:r>
      <w:r w:rsidRPr="00964715" w:rsidR="3FEB672D">
        <w:rPr>
          <w:rFonts w:ascii="Times New Roman" w:eastAsia="Times New Roman" w:hAnsi="Times New Roman" w:cs="Times New Roman"/>
          <w:i/>
          <w:iCs/>
          <w:sz w:val="22"/>
          <w:szCs w:val="22"/>
        </w:rPr>
        <w:t xml:space="preserve">ARC </w:t>
      </w:r>
      <w:r w:rsidRPr="00964715" w:rsidR="00D5210F">
        <w:rPr>
          <w:rFonts w:ascii="Times New Roman" w:eastAsia="Times New Roman" w:hAnsi="Times New Roman" w:cs="Times New Roman"/>
          <w:i/>
          <w:iCs/>
          <w:sz w:val="22"/>
          <w:szCs w:val="22"/>
        </w:rPr>
        <w:t xml:space="preserve">NI </w:t>
      </w:r>
      <w:r w:rsidRPr="00964715" w:rsidR="3FEB672D">
        <w:rPr>
          <w:rFonts w:ascii="Times New Roman" w:eastAsia="Times New Roman" w:hAnsi="Times New Roman" w:cs="Times New Roman"/>
          <w:i/>
          <w:iCs/>
          <w:sz w:val="22"/>
          <w:szCs w:val="22"/>
        </w:rPr>
        <w:t>Member</w:t>
      </w:r>
      <w:r w:rsidRPr="00964715">
        <w:rPr>
          <w:rFonts w:ascii="Times New Roman" w:eastAsia="Times New Roman" w:hAnsi="Times New Roman" w:cs="Times New Roman"/>
          <w:i/>
          <w:iCs/>
          <w:sz w:val="22"/>
          <w:szCs w:val="22"/>
        </w:rPr>
        <w:t>)</w:t>
      </w:r>
    </w:p>
    <w:p w:rsidR="006411E9" w:rsidRPr="00964715" w:rsidP="00964715" w14:paraId="71363E50" w14:textId="70DA13F9">
      <w:pPr>
        <w:spacing w:line="276" w:lineRule="auto"/>
        <w:ind w:left="720"/>
        <w:jc w:val="left"/>
        <w:rPr>
          <w:sz w:val="22"/>
          <w:szCs w:val="22"/>
        </w:rPr>
      </w:pPr>
      <w:r w:rsidRPr="00964715">
        <w:rPr>
          <w:rFonts w:ascii="Times New Roman" w:eastAsia="Times New Roman" w:hAnsi="Times New Roman" w:cs="Times New Roman"/>
          <w:i/>
          <w:iCs/>
          <w:sz w:val="22"/>
          <w:szCs w:val="22"/>
        </w:rPr>
        <w:t xml:space="preserve">“The system needs to change, and I guess that needs to come from policy. It’s Department of Education, Department for the Economy, Department for Health, and Department for Communities. They all need to work together.” (School Leader) </w:t>
      </w:r>
    </w:p>
    <w:p w:rsidR="387ABE4E" w:rsidRPr="00964715" w:rsidP="00964715" w14:paraId="08F58CF1" w14:textId="769E9618">
      <w:pPr>
        <w:spacing w:line="276" w:lineRule="auto"/>
        <w:ind w:left="720"/>
        <w:jc w:val="left"/>
        <w:rPr>
          <w:sz w:val="22"/>
          <w:szCs w:val="22"/>
        </w:rPr>
      </w:pPr>
      <w:r w:rsidRPr="00964715">
        <w:rPr>
          <w:rFonts w:ascii="Times New Roman" w:eastAsia="Times New Roman" w:hAnsi="Times New Roman" w:cs="Times New Roman"/>
          <w:i/>
          <w:iCs/>
          <w:sz w:val="22"/>
          <w:szCs w:val="22"/>
        </w:rPr>
        <w:t>“If the Health Trust could have a bit more of a joined-up approach, have a bit more of an open communication for when that person transitions from childhood to adulthood</w:t>
      </w:r>
      <w:r w:rsidRPr="00964715" w:rsidR="201AABEA">
        <w:rPr>
          <w:rFonts w:ascii="Times New Roman" w:eastAsia="Times New Roman" w:hAnsi="Times New Roman" w:cs="Times New Roman"/>
          <w:i/>
          <w:iCs/>
          <w:sz w:val="22"/>
          <w:szCs w:val="22"/>
        </w:rPr>
        <w:t xml:space="preserve"> </w:t>
      </w:r>
      <w:r w:rsidRPr="00964715">
        <w:rPr>
          <w:rFonts w:ascii="Times New Roman" w:eastAsia="Times New Roman" w:hAnsi="Times New Roman" w:cs="Times New Roman"/>
          <w:i/>
          <w:iCs/>
          <w:sz w:val="22"/>
          <w:szCs w:val="22"/>
        </w:rPr>
        <w:t>… if you're looking at it from like, a health and wellbeing point of view, but also from the financial point of view, you know, it just makes sense to have that joined-up approach.” (</w:t>
      </w:r>
      <w:r w:rsidRPr="00964715" w:rsidR="5AA21D78">
        <w:rPr>
          <w:rFonts w:ascii="Times New Roman" w:eastAsia="Times New Roman" w:hAnsi="Times New Roman" w:cs="Times New Roman"/>
          <w:i/>
          <w:iCs/>
          <w:sz w:val="22"/>
          <w:szCs w:val="22"/>
        </w:rPr>
        <w:t>S</w:t>
      </w:r>
      <w:r w:rsidRPr="00964715" w:rsidR="7A0501A1">
        <w:rPr>
          <w:rFonts w:ascii="Times New Roman" w:eastAsia="Times New Roman" w:hAnsi="Times New Roman" w:cs="Times New Roman"/>
          <w:i/>
          <w:iCs/>
          <w:sz w:val="22"/>
          <w:szCs w:val="22"/>
        </w:rPr>
        <w:t>takeholder</w:t>
      </w:r>
      <w:r w:rsidRPr="00964715">
        <w:rPr>
          <w:rFonts w:ascii="Times New Roman" w:eastAsia="Times New Roman" w:hAnsi="Times New Roman" w:cs="Times New Roman"/>
          <w:i/>
          <w:iCs/>
          <w:sz w:val="22"/>
          <w:szCs w:val="22"/>
        </w:rPr>
        <w:t>)</w:t>
      </w:r>
    </w:p>
    <w:p w:rsidR="005E0F2F" w:rsidP="003A020E" w14:paraId="0A685233" w14:textId="14BD373D">
      <w:pPr>
        <w:spacing w:line="276" w:lineRule="auto"/>
        <w:ind w:left="720"/>
        <w:jc w:val="left"/>
        <w:rPr>
          <w:rFonts w:ascii="Times New Roman" w:eastAsia="Times New Roman" w:hAnsi="Times New Roman" w:cs="Times New Roman"/>
          <w:i/>
          <w:iCs/>
          <w:sz w:val="22"/>
          <w:szCs w:val="22"/>
        </w:rPr>
      </w:pPr>
      <w:r w:rsidRPr="00964715">
        <w:rPr>
          <w:rFonts w:ascii="Times New Roman" w:eastAsia="Times New Roman" w:hAnsi="Times New Roman" w:cs="Times New Roman"/>
          <w:i/>
          <w:iCs/>
          <w:sz w:val="22"/>
          <w:szCs w:val="22"/>
        </w:rPr>
        <w:t>“Some departments are reluctant to engage, despite our best efforts</w:t>
      </w:r>
      <w:r w:rsidRPr="00964715" w:rsidR="16AE5D7D">
        <w:rPr>
          <w:rFonts w:ascii="Times New Roman" w:eastAsia="Times New Roman" w:hAnsi="Times New Roman" w:cs="Times New Roman"/>
          <w:i/>
          <w:iCs/>
          <w:sz w:val="22"/>
          <w:szCs w:val="22"/>
        </w:rPr>
        <w:t xml:space="preserve"> </w:t>
      </w:r>
      <w:r w:rsidRPr="00964715">
        <w:rPr>
          <w:rFonts w:ascii="Times New Roman" w:eastAsia="Times New Roman" w:hAnsi="Times New Roman" w:cs="Times New Roman"/>
          <w:i/>
          <w:iCs/>
          <w:sz w:val="22"/>
          <w:szCs w:val="22"/>
        </w:rPr>
        <w:t>…</w:t>
      </w:r>
      <w:r w:rsidRPr="00964715" w:rsidR="16173BCD">
        <w:rPr>
          <w:rFonts w:ascii="Times New Roman" w:eastAsia="Times New Roman" w:hAnsi="Times New Roman" w:cs="Times New Roman"/>
          <w:i/>
          <w:iCs/>
          <w:sz w:val="22"/>
          <w:szCs w:val="22"/>
        </w:rPr>
        <w:t xml:space="preserve"> </w:t>
      </w:r>
      <w:r w:rsidRPr="00964715">
        <w:rPr>
          <w:rFonts w:ascii="Times New Roman" w:eastAsia="Times New Roman" w:hAnsi="Times New Roman" w:cs="Times New Roman"/>
          <w:i/>
          <w:iCs/>
          <w:sz w:val="22"/>
          <w:szCs w:val="22"/>
        </w:rPr>
        <w:t>I find sometimes there's a reluctance to engage with us, or even to try and get someone to work alongside, to try to see how we can work together through the process. I mean, it should be that when our jobs were set up, it was a joint venture between the departments.” (</w:t>
      </w:r>
      <w:r w:rsidRPr="00964715" w:rsidR="0D233DF5">
        <w:rPr>
          <w:rFonts w:ascii="Times New Roman" w:eastAsia="Times New Roman" w:hAnsi="Times New Roman" w:cs="Times New Roman"/>
          <w:i/>
          <w:iCs/>
          <w:sz w:val="22"/>
          <w:szCs w:val="22"/>
        </w:rPr>
        <w:t>EA</w:t>
      </w:r>
      <w:r w:rsidRPr="00964715" w:rsidR="648170B4">
        <w:rPr>
          <w:rFonts w:ascii="Times New Roman" w:eastAsia="Times New Roman" w:hAnsi="Times New Roman" w:cs="Times New Roman"/>
          <w:i/>
          <w:iCs/>
          <w:sz w:val="22"/>
          <w:szCs w:val="22"/>
        </w:rPr>
        <w:t xml:space="preserve"> Official</w:t>
      </w:r>
      <w:r w:rsidRPr="00964715">
        <w:rPr>
          <w:rFonts w:ascii="Times New Roman" w:eastAsia="Times New Roman" w:hAnsi="Times New Roman" w:cs="Times New Roman"/>
          <w:i/>
          <w:iCs/>
          <w:sz w:val="22"/>
          <w:szCs w:val="22"/>
        </w:rPr>
        <w:t>)</w:t>
      </w:r>
    </w:p>
    <w:p w:rsidR="003A020E" w:rsidRPr="003A020E" w:rsidP="003A020E" w14:paraId="39FCE43F" w14:textId="77777777">
      <w:pPr>
        <w:pStyle w:val="NoSpacing"/>
      </w:pPr>
    </w:p>
    <w:p w:rsidR="006411E9" w:rsidRPr="00964715" w:rsidP="00964715" w14:paraId="3D1F559C" w14:textId="1890E9DC">
      <w:pPr>
        <w:spacing w:line="276" w:lineRule="auto"/>
        <w:jc w:val="left"/>
        <w:rPr>
          <w:sz w:val="22"/>
          <w:szCs w:val="22"/>
        </w:rPr>
      </w:pPr>
      <w:r w:rsidRPr="00964715">
        <w:rPr>
          <w:rFonts w:ascii="Times New Roman" w:eastAsia="Times New Roman" w:hAnsi="Times New Roman" w:cs="Times New Roman"/>
          <w:sz w:val="22"/>
          <w:szCs w:val="22"/>
        </w:rPr>
        <w:t>When describing their experiences of navigating the post-19 SEN transition with their child, parents highlighted the perceived lack of accountability across government departments.</w:t>
      </w:r>
    </w:p>
    <w:p w:rsidR="50112A30" w:rsidRPr="00964715" w:rsidP="00964715" w14:paraId="4E18D001" w14:textId="671D14DC">
      <w:pPr>
        <w:pStyle w:val="NoSpacing"/>
        <w:jc w:val="left"/>
        <w:rPr>
          <w:sz w:val="22"/>
          <w:szCs w:val="22"/>
        </w:rPr>
      </w:pPr>
    </w:p>
    <w:p w:rsidR="006411E9" w:rsidRPr="00964715" w:rsidP="00964715" w14:paraId="74E6C94F" w14:textId="1385F9FF">
      <w:pPr>
        <w:spacing w:line="276" w:lineRule="auto"/>
        <w:ind w:left="720"/>
        <w:jc w:val="left"/>
        <w:rPr>
          <w:sz w:val="22"/>
          <w:szCs w:val="22"/>
        </w:rPr>
      </w:pPr>
      <w:bookmarkStart w:id="84" w:name="_Hlk215741625"/>
      <w:r w:rsidRPr="00964715">
        <w:rPr>
          <w:rFonts w:ascii="Times New Roman" w:eastAsia="Times New Roman" w:hAnsi="Times New Roman" w:cs="Times New Roman"/>
          <w:i/>
          <w:iCs/>
          <w:sz w:val="22"/>
          <w:szCs w:val="22"/>
        </w:rPr>
        <w:t>“Not one department has taken responsibility for post-19 SEND and no one wants it. And I've met with every minister, more than once</w:t>
      </w:r>
      <w:r w:rsidRPr="00964715" w:rsidR="605D6247">
        <w:rPr>
          <w:rFonts w:ascii="Times New Roman" w:eastAsia="Times New Roman" w:hAnsi="Times New Roman" w:cs="Times New Roman"/>
          <w:i/>
          <w:iCs/>
          <w:sz w:val="22"/>
          <w:szCs w:val="22"/>
        </w:rPr>
        <w:t xml:space="preserve"> </w:t>
      </w:r>
      <w:r w:rsidRPr="00964715">
        <w:rPr>
          <w:rFonts w:ascii="Times New Roman" w:eastAsia="Times New Roman" w:hAnsi="Times New Roman" w:cs="Times New Roman"/>
          <w:i/>
          <w:iCs/>
          <w:sz w:val="22"/>
          <w:szCs w:val="22"/>
        </w:rPr>
        <w:t>… You're ping ponging off departments. I've sat and I've been very blunt and said, “Who is responsible”? Then in my very first meeting, I got told “We don't know.” (Parent)</w:t>
      </w:r>
    </w:p>
    <w:bookmarkEnd w:id="84"/>
    <w:p w:rsidR="006411E9" w:rsidRPr="00964715" w:rsidP="00964715" w14:paraId="65A02906" w14:textId="71E49560">
      <w:pPr>
        <w:spacing w:line="276" w:lineRule="auto"/>
        <w:ind w:firstLine="720"/>
        <w:jc w:val="left"/>
        <w:rPr>
          <w:sz w:val="22"/>
          <w:szCs w:val="22"/>
        </w:rPr>
      </w:pPr>
      <w:r w:rsidRPr="00964715">
        <w:rPr>
          <w:rFonts w:ascii="Times New Roman" w:eastAsia="Times New Roman" w:hAnsi="Times New Roman" w:cs="Times New Roman"/>
          <w:i/>
          <w:iCs/>
          <w:sz w:val="22"/>
          <w:szCs w:val="22"/>
        </w:rPr>
        <w:t>“None of the departments talk to each other.” (Parent)</w:t>
      </w:r>
    </w:p>
    <w:p w:rsidR="006411E9" w:rsidRPr="00964715" w:rsidP="00964715" w14:paraId="75E53765" w14:textId="654B3A73">
      <w:pPr>
        <w:spacing w:line="276" w:lineRule="auto"/>
        <w:ind w:left="720"/>
        <w:jc w:val="left"/>
        <w:rPr>
          <w:rFonts w:ascii="Times New Roman" w:eastAsia="Times New Roman" w:hAnsi="Times New Roman" w:cs="Times New Roman"/>
          <w:i/>
          <w:iCs/>
          <w:sz w:val="22"/>
          <w:szCs w:val="22"/>
        </w:rPr>
      </w:pPr>
      <w:r w:rsidRPr="00964715">
        <w:rPr>
          <w:rFonts w:ascii="Times New Roman" w:eastAsia="Times New Roman" w:hAnsi="Times New Roman" w:cs="Times New Roman"/>
          <w:i/>
          <w:iCs/>
          <w:sz w:val="22"/>
          <w:szCs w:val="22"/>
        </w:rPr>
        <w:t>“The Department of Economy have their own agenda. It's not our remit. Well, you know what? Whose remit is</w:t>
      </w:r>
      <w:r w:rsidRPr="00964715" w:rsidR="39BF986F">
        <w:rPr>
          <w:rFonts w:ascii="Times New Roman" w:eastAsia="Times New Roman" w:hAnsi="Times New Roman" w:cs="Times New Roman"/>
          <w:i/>
          <w:iCs/>
          <w:sz w:val="22"/>
          <w:szCs w:val="22"/>
        </w:rPr>
        <w:t xml:space="preserve"> it</w:t>
      </w:r>
      <w:r w:rsidRPr="00964715">
        <w:rPr>
          <w:rFonts w:ascii="Times New Roman" w:eastAsia="Times New Roman" w:hAnsi="Times New Roman" w:cs="Times New Roman"/>
          <w:i/>
          <w:iCs/>
          <w:sz w:val="22"/>
          <w:szCs w:val="22"/>
        </w:rPr>
        <w:t>? No one wants to figure it out.” (Parent)</w:t>
      </w:r>
    </w:p>
    <w:p w:rsidR="006411E9" w:rsidRPr="00964715" w:rsidP="00964715" w14:paraId="1CD69EAA" w14:textId="720B65C0">
      <w:pPr>
        <w:spacing w:line="276" w:lineRule="auto"/>
        <w:ind w:left="720"/>
        <w:jc w:val="left"/>
        <w:rPr>
          <w:sz w:val="22"/>
          <w:szCs w:val="22"/>
        </w:rPr>
      </w:pPr>
      <w:r w:rsidRPr="00964715">
        <w:rPr>
          <w:rFonts w:ascii="Times New Roman" w:eastAsia="Times New Roman" w:hAnsi="Times New Roman" w:cs="Times New Roman"/>
          <w:i/>
          <w:iCs/>
          <w:sz w:val="22"/>
          <w:szCs w:val="22"/>
        </w:rPr>
        <w:t>“Education says, ‘It's not our remit’. If you're not on the learning disability register, Health won't take it. Economy? They don't do complex. Communities? They’re only benefits. So, who’s going to help?” (Parent)</w:t>
      </w:r>
    </w:p>
    <w:p w:rsidR="50112A30" w:rsidRPr="00964715" w:rsidP="00964715" w14:paraId="63AD1623" w14:textId="6B746A6A">
      <w:pPr>
        <w:pStyle w:val="NoSpacing"/>
        <w:jc w:val="left"/>
        <w:rPr>
          <w:sz w:val="22"/>
          <w:szCs w:val="22"/>
        </w:rPr>
      </w:pPr>
    </w:p>
    <w:p w:rsidR="006411E9" w:rsidRPr="00964715" w:rsidP="00964715" w14:paraId="141C2B9E" w14:textId="5022CC14">
      <w:pPr>
        <w:spacing w:line="276" w:lineRule="auto"/>
        <w:jc w:val="left"/>
        <w:rPr>
          <w:sz w:val="22"/>
          <w:szCs w:val="22"/>
        </w:rPr>
      </w:pPr>
      <w:r w:rsidRPr="00964715">
        <w:rPr>
          <w:rFonts w:ascii="Times New Roman" w:eastAsia="Times New Roman" w:hAnsi="Times New Roman" w:cs="Times New Roman"/>
          <w:sz w:val="22"/>
          <w:szCs w:val="22"/>
        </w:rPr>
        <w:t>A representative from the Department for the Economy confirmed the statutory boundaries between the different governmental departments, noting that funding routes and service eligibility are determined by the budget holders rather than by the needs of the young people.</w:t>
      </w:r>
    </w:p>
    <w:p w:rsidR="50112A30" w:rsidRPr="00964715" w:rsidP="00964715" w14:paraId="7D9AFAB3" w14:textId="58223F0C">
      <w:pPr>
        <w:pStyle w:val="NoSpacing"/>
        <w:jc w:val="left"/>
        <w:rPr>
          <w:sz w:val="22"/>
          <w:szCs w:val="22"/>
        </w:rPr>
      </w:pPr>
    </w:p>
    <w:p w:rsidR="006411E9" w:rsidRPr="00964715" w:rsidP="00964715" w14:paraId="3BE35B18" w14:textId="3D0375A1">
      <w:pPr>
        <w:spacing w:line="276" w:lineRule="auto"/>
        <w:ind w:left="720"/>
        <w:jc w:val="left"/>
        <w:rPr>
          <w:sz w:val="22"/>
          <w:szCs w:val="22"/>
        </w:rPr>
      </w:pPr>
      <w:r w:rsidRPr="00964715">
        <w:rPr>
          <w:rFonts w:ascii="Times New Roman" w:eastAsia="Times New Roman" w:hAnsi="Times New Roman" w:cs="Times New Roman"/>
          <w:i/>
          <w:iCs/>
          <w:sz w:val="22"/>
          <w:szCs w:val="22"/>
        </w:rPr>
        <w:t>“If I'm looking in in how government funds, special school leavers tended to be on one of two pathways; a Department for the Economy funded pathway, which was further education, skills training, that sort of direction, or a Department of Health funded pathway, which would have been through the Trust as a day</w:t>
      </w:r>
      <w:r w:rsidRPr="00964715" w:rsidR="00BB611F">
        <w:rPr>
          <w:rFonts w:ascii="Times New Roman" w:eastAsia="Times New Roman" w:hAnsi="Times New Roman" w:cs="Times New Roman"/>
          <w:i/>
          <w:iCs/>
          <w:sz w:val="22"/>
          <w:szCs w:val="22"/>
        </w:rPr>
        <w:t xml:space="preserve"> </w:t>
      </w:r>
      <w:r w:rsidRPr="00964715">
        <w:rPr>
          <w:rFonts w:ascii="Times New Roman" w:eastAsia="Times New Roman" w:hAnsi="Times New Roman" w:cs="Times New Roman"/>
          <w:i/>
          <w:iCs/>
          <w:sz w:val="22"/>
          <w:szCs w:val="22"/>
        </w:rPr>
        <w:t>care or a day opportunities provision</w:t>
      </w:r>
      <w:r w:rsidRPr="00964715" w:rsidR="4E600E73">
        <w:rPr>
          <w:rFonts w:ascii="Times New Roman" w:eastAsia="Times New Roman" w:hAnsi="Times New Roman" w:cs="Times New Roman"/>
          <w:i/>
          <w:iCs/>
          <w:sz w:val="22"/>
          <w:szCs w:val="22"/>
        </w:rPr>
        <w:t xml:space="preserve"> </w:t>
      </w:r>
      <w:r w:rsidRPr="00964715">
        <w:rPr>
          <w:rFonts w:ascii="Times New Roman" w:eastAsia="Times New Roman" w:hAnsi="Times New Roman" w:cs="Times New Roman"/>
          <w:i/>
          <w:iCs/>
          <w:sz w:val="22"/>
          <w:szCs w:val="22"/>
        </w:rPr>
        <w:t>… A lot of feedback from a lot of special schools have young people right on the cusp of that learning disability assessment who should be accessing day opportunities but can't, because somewhere somebody has assessed them as having a mild learning disability rather than a moderate</w:t>
      </w:r>
      <w:r w:rsidRPr="00964715" w:rsidR="53464ABB">
        <w:rPr>
          <w:rFonts w:ascii="Times New Roman" w:eastAsia="Times New Roman" w:hAnsi="Times New Roman" w:cs="Times New Roman"/>
          <w:i/>
          <w:iCs/>
          <w:sz w:val="22"/>
          <w:szCs w:val="22"/>
        </w:rPr>
        <w:t xml:space="preserve"> </w:t>
      </w:r>
      <w:r w:rsidRPr="00964715">
        <w:rPr>
          <w:rFonts w:ascii="Times New Roman" w:eastAsia="Times New Roman" w:hAnsi="Times New Roman" w:cs="Times New Roman"/>
          <w:i/>
          <w:iCs/>
          <w:sz w:val="22"/>
          <w:szCs w:val="22"/>
        </w:rPr>
        <w:t>… There seems to be this blurred group of young people who, all the experts around them would say, they need a learning disability and day opportunities type support, but they aren't getting it. And they're the ‘sink or swim’ category, who are not able to access FE College or training programmes.” (</w:t>
      </w:r>
      <w:r w:rsidRPr="00964715" w:rsidR="79C64C64">
        <w:rPr>
          <w:rFonts w:ascii="Times New Roman" w:eastAsia="Times New Roman" w:hAnsi="Times New Roman" w:cs="Times New Roman"/>
          <w:i/>
          <w:iCs/>
          <w:sz w:val="22"/>
          <w:szCs w:val="22"/>
        </w:rPr>
        <w:t>D</w:t>
      </w:r>
      <w:r w:rsidRPr="00964715" w:rsidR="226EBD6E">
        <w:rPr>
          <w:rFonts w:ascii="Times New Roman" w:eastAsia="Times New Roman" w:hAnsi="Times New Roman" w:cs="Times New Roman"/>
          <w:i/>
          <w:iCs/>
          <w:sz w:val="22"/>
          <w:szCs w:val="22"/>
        </w:rPr>
        <w:t>f</w:t>
      </w:r>
      <w:r w:rsidRPr="00964715" w:rsidR="79C64C64">
        <w:rPr>
          <w:rFonts w:ascii="Times New Roman" w:eastAsia="Times New Roman" w:hAnsi="Times New Roman" w:cs="Times New Roman"/>
          <w:i/>
          <w:iCs/>
          <w:sz w:val="22"/>
          <w:szCs w:val="22"/>
        </w:rPr>
        <w:t>E Official</w:t>
      </w:r>
      <w:r w:rsidRPr="00964715">
        <w:rPr>
          <w:rFonts w:ascii="Times New Roman" w:eastAsia="Times New Roman" w:hAnsi="Times New Roman" w:cs="Times New Roman"/>
          <w:i/>
          <w:iCs/>
          <w:sz w:val="22"/>
          <w:szCs w:val="22"/>
        </w:rPr>
        <w:t>)</w:t>
      </w:r>
    </w:p>
    <w:p w:rsidR="001901C1" w:rsidRPr="00964715" w:rsidP="00400830" w14:paraId="20FE2902" w14:textId="77777777">
      <w:pPr>
        <w:pStyle w:val="NoSpacing"/>
      </w:pPr>
    </w:p>
    <w:p w:rsidR="006411E9" w:rsidRPr="00964715" w:rsidP="00964715" w14:paraId="6C1E54AF" w14:textId="0913A8BA">
      <w:pPr>
        <w:spacing w:line="276" w:lineRule="auto"/>
        <w:jc w:val="left"/>
        <w:rPr>
          <w:sz w:val="22"/>
          <w:szCs w:val="22"/>
        </w:rPr>
      </w:pPr>
      <w:r w:rsidRPr="00964715">
        <w:rPr>
          <w:rFonts w:ascii="Times New Roman" w:eastAsia="Times New Roman" w:hAnsi="Times New Roman" w:cs="Times New Roman"/>
          <w:sz w:val="22"/>
          <w:szCs w:val="22"/>
        </w:rPr>
        <w:t xml:space="preserve">From a policy perspective, the Equality Commission similarly recognised the limitations of the </w:t>
      </w:r>
      <w:r w:rsidRPr="00964715">
        <w:rPr>
          <w:rFonts w:ascii="Times New Roman" w:eastAsia="Times New Roman" w:hAnsi="Times New Roman" w:cs="Times New Roman"/>
          <w:i/>
          <w:iCs/>
          <w:sz w:val="22"/>
          <w:szCs w:val="22"/>
        </w:rPr>
        <w:t>Children’s Services Cooperation Act (Northern Ireland) 2015</w:t>
      </w:r>
      <w:r w:rsidRPr="00964715">
        <w:rPr>
          <w:rFonts w:ascii="Times New Roman" w:eastAsia="Times New Roman" w:hAnsi="Times New Roman" w:cs="Times New Roman"/>
          <w:sz w:val="22"/>
          <w:szCs w:val="22"/>
        </w:rPr>
        <w:t>, which ceases to apply at age 19 and has been weakly implemented.</w:t>
      </w:r>
    </w:p>
    <w:p w:rsidR="50112A30" w:rsidRPr="00964715" w:rsidP="00964715" w14:paraId="47E1D610" w14:textId="148C3AB6">
      <w:pPr>
        <w:pStyle w:val="NoSpacing"/>
        <w:jc w:val="left"/>
        <w:rPr>
          <w:sz w:val="22"/>
          <w:szCs w:val="22"/>
        </w:rPr>
      </w:pPr>
    </w:p>
    <w:p w:rsidR="006411E9" w:rsidRPr="00964715" w:rsidP="00964715" w14:paraId="2131FB82" w14:textId="6D8BE66A">
      <w:pPr>
        <w:spacing w:line="276" w:lineRule="auto"/>
        <w:ind w:left="720"/>
        <w:jc w:val="left"/>
        <w:rPr>
          <w:sz w:val="22"/>
          <w:szCs w:val="22"/>
        </w:rPr>
      </w:pPr>
      <w:r w:rsidRPr="00964715">
        <w:rPr>
          <w:rFonts w:ascii="Times New Roman" w:eastAsia="Times New Roman" w:hAnsi="Times New Roman" w:cs="Times New Roman"/>
          <w:i/>
          <w:iCs/>
          <w:sz w:val="22"/>
          <w:szCs w:val="22"/>
        </w:rPr>
        <w:t>“The Children's Services Cooperation Act places a legal duty on Departments to cooperate together in the interests of the child. And my understanding is that stops at the age of 19… We do see examples of where in education and health there is collaboration, whether it's on things like Sure Start, or early childhood interventions and stuff like that. I don't know whether there's scope to revise that legislation to extend the age that it would support young people, which would then encourage that kind of non-siloed working and more coordinated</w:t>
      </w:r>
      <w:r w:rsidRPr="00964715" w:rsidR="5B873063">
        <w:rPr>
          <w:rFonts w:ascii="Times New Roman" w:eastAsia="Times New Roman" w:hAnsi="Times New Roman" w:cs="Times New Roman"/>
          <w:i/>
          <w:iCs/>
          <w:sz w:val="22"/>
          <w:szCs w:val="22"/>
        </w:rPr>
        <w:t xml:space="preserve"> </w:t>
      </w:r>
      <w:r w:rsidRPr="00964715">
        <w:rPr>
          <w:rFonts w:ascii="Times New Roman" w:eastAsia="Times New Roman" w:hAnsi="Times New Roman" w:cs="Times New Roman"/>
          <w:i/>
          <w:iCs/>
          <w:sz w:val="22"/>
          <w:szCs w:val="22"/>
        </w:rPr>
        <w:t>… I don't think that that there's many people within departments or ministers think that they shouldn't be collaborating together for the interest of children. But it’s, how do we actually turn that into a reality?” (</w:t>
      </w:r>
      <w:r w:rsidRPr="00964715" w:rsidR="6F00F739">
        <w:rPr>
          <w:rFonts w:ascii="Times New Roman" w:eastAsia="Times New Roman" w:hAnsi="Times New Roman" w:cs="Times New Roman"/>
          <w:i/>
          <w:iCs/>
          <w:sz w:val="22"/>
          <w:szCs w:val="22"/>
        </w:rPr>
        <w:t>Equality Commission Official</w:t>
      </w:r>
      <w:r w:rsidRPr="00964715">
        <w:rPr>
          <w:rFonts w:ascii="Times New Roman" w:eastAsia="Times New Roman" w:hAnsi="Times New Roman" w:cs="Times New Roman"/>
          <w:i/>
          <w:iCs/>
          <w:sz w:val="22"/>
          <w:szCs w:val="22"/>
        </w:rPr>
        <w:t>)</w:t>
      </w:r>
    </w:p>
    <w:p w:rsidR="003A020E" w:rsidP="003A020E" w14:paraId="16187A2A" w14:textId="77777777">
      <w:pPr>
        <w:pStyle w:val="NoSpacing"/>
      </w:pPr>
    </w:p>
    <w:p w:rsidR="006411E9" w:rsidRPr="00964715" w:rsidP="00964715" w14:paraId="50A38742" w14:textId="35CD0A7F">
      <w:pPr>
        <w:spacing w:line="276" w:lineRule="auto"/>
        <w:jc w:val="left"/>
        <w:rPr>
          <w:sz w:val="22"/>
          <w:szCs w:val="22"/>
        </w:rPr>
      </w:pPr>
      <w:r w:rsidRPr="00964715">
        <w:rPr>
          <w:rFonts w:ascii="Times New Roman" w:eastAsia="Times New Roman" w:hAnsi="Times New Roman" w:cs="Times New Roman"/>
          <w:sz w:val="22"/>
          <w:szCs w:val="22"/>
        </w:rPr>
        <w:t xml:space="preserve">Therefore, despite the </w:t>
      </w:r>
      <w:r w:rsidRPr="00964715">
        <w:rPr>
          <w:rFonts w:ascii="Times New Roman" w:eastAsia="Times New Roman" w:hAnsi="Times New Roman" w:cs="Times New Roman"/>
          <w:i/>
          <w:iCs/>
          <w:sz w:val="22"/>
          <w:szCs w:val="22"/>
        </w:rPr>
        <w:t>Children’s Services Cooperation Act (Northern Ireland) 2015</w:t>
      </w:r>
      <w:r w:rsidRPr="00964715">
        <w:rPr>
          <w:rFonts w:ascii="Times New Roman" w:eastAsia="Times New Roman" w:hAnsi="Times New Roman" w:cs="Times New Roman"/>
          <w:sz w:val="22"/>
          <w:szCs w:val="22"/>
        </w:rPr>
        <w:t>, many participants described a gap between legislative commitments and their lived experience of post-education transition.</w:t>
      </w:r>
      <w:r w:rsidRPr="00964715" w:rsidR="00C7207B">
        <w:rPr>
          <w:rFonts w:ascii="Times New Roman" w:eastAsia="Times New Roman" w:hAnsi="Times New Roman" w:cs="Times New Roman"/>
          <w:sz w:val="22"/>
          <w:szCs w:val="22"/>
        </w:rPr>
        <w:t xml:space="preserve"> </w:t>
      </w:r>
      <w:r w:rsidRPr="00964715">
        <w:rPr>
          <w:rFonts w:ascii="Times New Roman" w:eastAsia="Times New Roman" w:hAnsi="Times New Roman" w:cs="Times New Roman"/>
          <w:sz w:val="22"/>
          <w:szCs w:val="22"/>
        </w:rPr>
        <w:t>While officials acknowledge, in principle, the importance of cooperation, the testimonies of parents and practitioners suggest that this commitment does not translate into practice. Instead, young people continue to fall between departmental boundaries; as one parent summarised, the absence of meaningful interdepartmental collaboration creates a transition process defined more by barriers than by coordinated support.</w:t>
      </w:r>
    </w:p>
    <w:p w:rsidR="50112A30" w:rsidRPr="00964715" w:rsidP="00964715" w14:paraId="3D054A70" w14:textId="2E23FDB9">
      <w:pPr>
        <w:pStyle w:val="NoSpacing"/>
        <w:jc w:val="left"/>
        <w:rPr>
          <w:sz w:val="22"/>
          <w:szCs w:val="22"/>
        </w:rPr>
      </w:pPr>
    </w:p>
    <w:p w:rsidR="006411E9" w:rsidRPr="00964715" w:rsidP="00964715" w14:paraId="0484FAF9" w14:textId="4DB8054F">
      <w:pPr>
        <w:spacing w:line="276" w:lineRule="auto"/>
        <w:ind w:left="720"/>
        <w:jc w:val="left"/>
        <w:rPr>
          <w:sz w:val="22"/>
          <w:szCs w:val="22"/>
        </w:rPr>
      </w:pPr>
      <w:r w:rsidRPr="00964715">
        <w:rPr>
          <w:rFonts w:ascii="Times New Roman" w:eastAsia="Times New Roman" w:hAnsi="Times New Roman" w:cs="Times New Roman"/>
          <w:i/>
          <w:iCs/>
          <w:sz w:val="22"/>
          <w:szCs w:val="22"/>
        </w:rPr>
        <w:t>“The government has to work in the best interests of children and young people, including when it means inter-governmental department collaboration, and that just isn't happening at the minute. It's, it's fraught with difficulty.” (Parent)</w:t>
      </w:r>
    </w:p>
    <w:p w:rsidR="00964715" w:rsidP="00400830" w14:paraId="7BF76FE9" w14:textId="77777777">
      <w:pPr>
        <w:pStyle w:val="NoSpacing"/>
      </w:pPr>
    </w:p>
    <w:p w:rsidR="006411E9" w:rsidP="0720313B" w14:paraId="769CE9D9" w14:textId="46B73B12">
      <w:pPr>
        <w:pStyle w:val="Heading4"/>
        <w:rPr>
          <w:rFonts w:ascii="Times New Roman" w:eastAsia="Times New Roman" w:hAnsi="Times New Roman" w:cs="Times New Roman"/>
          <w:sz w:val="28"/>
          <w:szCs w:val="28"/>
        </w:rPr>
      </w:pPr>
      <w:r w:rsidRPr="0720313B">
        <w:rPr>
          <w:rFonts w:ascii="Times New Roman" w:eastAsia="Times New Roman" w:hAnsi="Times New Roman" w:cs="Times New Roman"/>
        </w:rPr>
        <w:t>6.2.2 Confusing pathways and entry points</w:t>
      </w:r>
    </w:p>
    <w:p w:rsidR="387ABE4E" w:rsidRPr="00964715" w:rsidP="00964715" w14:paraId="1DF0488D" w14:textId="7E1E45C9">
      <w:pPr>
        <w:spacing w:line="276" w:lineRule="auto"/>
        <w:jc w:val="left"/>
        <w:rPr>
          <w:sz w:val="22"/>
          <w:szCs w:val="22"/>
        </w:rPr>
      </w:pPr>
      <w:r w:rsidRPr="00964715">
        <w:rPr>
          <w:rFonts w:ascii="Times New Roman" w:eastAsia="Times New Roman" w:hAnsi="Times New Roman" w:cs="Times New Roman"/>
          <w:sz w:val="22"/>
          <w:szCs w:val="22"/>
        </w:rPr>
        <w:t>Participants described the transition landscape as complex and confusing. Rather than a single, coherent pathway into post-19 provision, young people and their families encounter a variety of eligibility rules, service criteria, and departmental thresholds that can make it challenging to access the support they require. Providers repeatedly emphasised that being “statemented” in school does not automatically open the door to post-school services; instead, eligibility frequently depends on an adult services learning disability assessment, the limited availability of funding streams, and the support of a social worker (once assigned).</w:t>
      </w:r>
    </w:p>
    <w:p w:rsidR="50112A30" w:rsidRPr="00964715" w:rsidP="00964715" w14:paraId="2DFDF50B" w14:textId="549E9D21">
      <w:pPr>
        <w:pStyle w:val="NoSpacing"/>
        <w:jc w:val="left"/>
        <w:rPr>
          <w:sz w:val="22"/>
          <w:szCs w:val="22"/>
        </w:rPr>
      </w:pPr>
    </w:p>
    <w:p w:rsidR="006411E9" w:rsidRPr="00964715" w:rsidP="00964715" w14:paraId="3EA8EA4A" w14:textId="18FC75AF">
      <w:pPr>
        <w:spacing w:line="276" w:lineRule="auto"/>
        <w:ind w:left="720"/>
        <w:jc w:val="left"/>
        <w:rPr>
          <w:sz w:val="22"/>
          <w:szCs w:val="22"/>
        </w:rPr>
      </w:pPr>
      <w:r w:rsidRPr="00964715">
        <w:rPr>
          <w:rFonts w:ascii="Times New Roman" w:eastAsia="Times New Roman" w:hAnsi="Times New Roman" w:cs="Times New Roman"/>
          <w:i/>
          <w:iCs/>
          <w:sz w:val="22"/>
          <w:szCs w:val="22"/>
        </w:rPr>
        <w:t>“There are different entry points into different services and supports. So just because you're statemented in school doesn't mean that you will necessarily be able to avail of support.” (</w:t>
      </w:r>
      <w:r w:rsidRPr="00964715" w:rsidR="631AC6CF">
        <w:rPr>
          <w:rFonts w:ascii="Times New Roman" w:eastAsia="Times New Roman" w:hAnsi="Times New Roman" w:cs="Times New Roman"/>
          <w:i/>
          <w:iCs/>
          <w:sz w:val="22"/>
          <w:szCs w:val="22"/>
        </w:rPr>
        <w:t>ARC</w:t>
      </w:r>
      <w:r w:rsidRPr="00964715" w:rsidR="00D5210F">
        <w:rPr>
          <w:rFonts w:ascii="Times New Roman" w:eastAsia="Times New Roman" w:hAnsi="Times New Roman" w:cs="Times New Roman"/>
          <w:i/>
          <w:iCs/>
          <w:sz w:val="22"/>
          <w:szCs w:val="22"/>
        </w:rPr>
        <w:t xml:space="preserve"> NI</w:t>
      </w:r>
      <w:r w:rsidRPr="00964715" w:rsidR="631AC6CF">
        <w:rPr>
          <w:rFonts w:ascii="Times New Roman" w:eastAsia="Times New Roman" w:hAnsi="Times New Roman" w:cs="Times New Roman"/>
          <w:i/>
          <w:iCs/>
          <w:sz w:val="22"/>
          <w:szCs w:val="22"/>
        </w:rPr>
        <w:t xml:space="preserve"> Member</w:t>
      </w:r>
      <w:r w:rsidRPr="00964715">
        <w:rPr>
          <w:rFonts w:ascii="Times New Roman" w:eastAsia="Times New Roman" w:hAnsi="Times New Roman" w:cs="Times New Roman"/>
          <w:i/>
          <w:iCs/>
          <w:sz w:val="22"/>
          <w:szCs w:val="22"/>
        </w:rPr>
        <w:t>)</w:t>
      </w:r>
    </w:p>
    <w:p w:rsidR="50112A30" w:rsidRPr="00964715" w:rsidP="00400830" w14:paraId="1E197232" w14:textId="07CCE47A">
      <w:pPr>
        <w:pStyle w:val="NoSpacing"/>
      </w:pPr>
    </w:p>
    <w:p w:rsidR="006411E9" w:rsidRPr="00964715" w:rsidP="00964715" w14:paraId="55F6ED8A" w14:textId="1C34CC2E">
      <w:pPr>
        <w:spacing w:line="276" w:lineRule="auto"/>
        <w:jc w:val="left"/>
        <w:rPr>
          <w:sz w:val="22"/>
          <w:szCs w:val="22"/>
        </w:rPr>
      </w:pPr>
      <w:r w:rsidRPr="00964715">
        <w:rPr>
          <w:rFonts w:ascii="Times New Roman" w:eastAsia="Times New Roman" w:hAnsi="Times New Roman" w:cs="Times New Roman"/>
          <w:sz w:val="22"/>
          <w:szCs w:val="22"/>
        </w:rPr>
        <w:t>For some families, the process of discerning which route they qualify for is a barrier in itself. Providers described young people who were excluded from a variety of opportunities due to a failure to meet rigid eligibility criteria.</w:t>
      </w:r>
    </w:p>
    <w:p w:rsidR="50112A30" w:rsidRPr="00964715" w:rsidP="00964715" w14:paraId="5D656DDE" w14:textId="6EF0C1EF">
      <w:pPr>
        <w:pStyle w:val="NoSpacing"/>
        <w:jc w:val="left"/>
        <w:rPr>
          <w:sz w:val="22"/>
          <w:szCs w:val="22"/>
        </w:rPr>
      </w:pPr>
    </w:p>
    <w:p w:rsidR="006411E9" w:rsidRPr="00964715" w:rsidP="00964715" w14:paraId="4E8F417F" w14:textId="11479D24">
      <w:pPr>
        <w:spacing w:line="276" w:lineRule="auto"/>
        <w:ind w:left="720"/>
        <w:jc w:val="left"/>
        <w:rPr>
          <w:sz w:val="22"/>
          <w:szCs w:val="22"/>
        </w:rPr>
      </w:pPr>
      <w:r w:rsidRPr="00964715">
        <w:rPr>
          <w:rFonts w:ascii="Times New Roman" w:eastAsia="Times New Roman" w:hAnsi="Times New Roman" w:cs="Times New Roman"/>
          <w:i/>
          <w:iCs/>
          <w:sz w:val="22"/>
          <w:szCs w:val="22"/>
        </w:rPr>
        <w:t>“When they're actually leaving school, navigating that, ‘How do I get into your service?’ Because if I don't have a diagnosed learning disability, I don't qualify for day opportunities</w:t>
      </w:r>
      <w:r w:rsidRPr="00964715" w:rsidR="700C088B">
        <w:rPr>
          <w:rFonts w:ascii="Times New Roman" w:eastAsia="Times New Roman" w:hAnsi="Times New Roman" w:cs="Times New Roman"/>
          <w:i/>
          <w:iCs/>
          <w:sz w:val="22"/>
          <w:szCs w:val="22"/>
        </w:rPr>
        <w:t>.</w:t>
      </w:r>
      <w:r w:rsidRPr="00964715">
        <w:rPr>
          <w:rFonts w:ascii="Times New Roman" w:eastAsia="Times New Roman" w:hAnsi="Times New Roman" w:cs="Times New Roman"/>
          <w:i/>
          <w:iCs/>
          <w:sz w:val="22"/>
          <w:szCs w:val="22"/>
        </w:rPr>
        <w:t xml:space="preserve"> If I don't fit the criteria of the employability programme that you're running at that point in time, I can't attend that programme. If I want to go to something else, like a programme funded by direct payments, I can’t access that if I don't have a social worker.” (</w:t>
      </w:r>
      <w:r w:rsidRPr="00964715" w:rsidR="0457E467">
        <w:rPr>
          <w:rFonts w:ascii="Times New Roman" w:eastAsia="Times New Roman" w:hAnsi="Times New Roman" w:cs="Times New Roman"/>
          <w:i/>
          <w:iCs/>
          <w:sz w:val="22"/>
          <w:szCs w:val="22"/>
        </w:rPr>
        <w:t>ARC</w:t>
      </w:r>
      <w:r w:rsidRPr="00964715" w:rsidR="00D5210F">
        <w:rPr>
          <w:rFonts w:ascii="Times New Roman" w:eastAsia="Times New Roman" w:hAnsi="Times New Roman" w:cs="Times New Roman"/>
          <w:i/>
          <w:iCs/>
          <w:sz w:val="22"/>
          <w:szCs w:val="22"/>
        </w:rPr>
        <w:t xml:space="preserve"> NI</w:t>
      </w:r>
      <w:r w:rsidRPr="00964715" w:rsidR="0457E467">
        <w:rPr>
          <w:rFonts w:ascii="Times New Roman" w:eastAsia="Times New Roman" w:hAnsi="Times New Roman" w:cs="Times New Roman"/>
          <w:i/>
          <w:iCs/>
          <w:sz w:val="22"/>
          <w:szCs w:val="22"/>
        </w:rPr>
        <w:t xml:space="preserve"> Member</w:t>
      </w:r>
      <w:r w:rsidRPr="00964715">
        <w:rPr>
          <w:rFonts w:ascii="Times New Roman" w:eastAsia="Times New Roman" w:hAnsi="Times New Roman" w:cs="Times New Roman"/>
          <w:i/>
          <w:iCs/>
          <w:sz w:val="22"/>
          <w:szCs w:val="22"/>
        </w:rPr>
        <w:t>)</w:t>
      </w:r>
    </w:p>
    <w:p w:rsidR="50112A30" w:rsidRPr="00964715" w:rsidP="00964715" w14:paraId="103DBE30" w14:textId="1773BF60">
      <w:pPr>
        <w:pStyle w:val="NoSpacing"/>
        <w:jc w:val="left"/>
        <w:rPr>
          <w:sz w:val="22"/>
          <w:szCs w:val="22"/>
        </w:rPr>
      </w:pPr>
    </w:p>
    <w:p w:rsidR="006411E9" w:rsidRPr="00964715" w:rsidP="00964715" w14:paraId="0D76A79E" w14:textId="57A9DA58">
      <w:pPr>
        <w:spacing w:line="276" w:lineRule="auto"/>
        <w:jc w:val="left"/>
        <w:rPr>
          <w:sz w:val="22"/>
          <w:szCs w:val="22"/>
        </w:rPr>
      </w:pPr>
      <w:r w:rsidRPr="00964715">
        <w:rPr>
          <w:rFonts w:ascii="Times New Roman" w:eastAsia="Times New Roman" w:hAnsi="Times New Roman" w:cs="Times New Roman"/>
          <w:sz w:val="22"/>
          <w:szCs w:val="22"/>
        </w:rPr>
        <w:t>The process of acquiring a social worker, which was highlighted as essential for accessing health-based services, was frequently described as complex and slow. Participants emphasised that without a social worker, families were effectively unable to access a significant portion of post-19 provision, yet the process for securing one was unclear, very slow and often initiated too late.</w:t>
      </w:r>
    </w:p>
    <w:p w:rsidR="50112A30" w:rsidRPr="00964715" w:rsidP="00964715" w14:paraId="0EEEDB3F" w14:textId="5BE46535">
      <w:pPr>
        <w:pStyle w:val="NoSpacing"/>
        <w:jc w:val="left"/>
        <w:rPr>
          <w:sz w:val="22"/>
          <w:szCs w:val="22"/>
        </w:rPr>
      </w:pPr>
    </w:p>
    <w:p w:rsidR="006411E9" w:rsidRPr="00964715" w:rsidP="00964715" w14:paraId="64BFDDC5" w14:textId="64145990">
      <w:pPr>
        <w:spacing w:line="276" w:lineRule="auto"/>
        <w:ind w:left="720"/>
        <w:jc w:val="left"/>
        <w:rPr>
          <w:rFonts w:ascii="Times New Roman" w:eastAsia="Times New Roman" w:hAnsi="Times New Roman" w:cs="Times New Roman"/>
          <w:i/>
          <w:iCs/>
          <w:sz w:val="22"/>
          <w:szCs w:val="22"/>
        </w:rPr>
      </w:pPr>
      <w:r w:rsidRPr="00964715">
        <w:rPr>
          <w:rFonts w:ascii="Times New Roman" w:eastAsia="Times New Roman" w:hAnsi="Times New Roman" w:cs="Times New Roman"/>
          <w:i/>
          <w:iCs/>
          <w:sz w:val="22"/>
          <w:szCs w:val="22"/>
        </w:rPr>
        <w:t>“A lot of parents haven't realised that they need social workers in place, and that process itself is very stressful. It can take a lot of time so that can lead to that gap after leaving school.” (</w:t>
      </w:r>
      <w:r w:rsidRPr="00964715" w:rsidR="38EC42BE">
        <w:rPr>
          <w:rFonts w:ascii="Times New Roman" w:eastAsia="Times New Roman" w:hAnsi="Times New Roman" w:cs="Times New Roman"/>
          <w:i/>
          <w:iCs/>
          <w:sz w:val="22"/>
          <w:szCs w:val="22"/>
        </w:rPr>
        <w:t>ARC</w:t>
      </w:r>
      <w:r w:rsidRPr="00964715" w:rsidR="00D5210F">
        <w:rPr>
          <w:rFonts w:ascii="Times New Roman" w:eastAsia="Times New Roman" w:hAnsi="Times New Roman" w:cs="Times New Roman"/>
          <w:i/>
          <w:iCs/>
          <w:sz w:val="22"/>
          <w:szCs w:val="22"/>
        </w:rPr>
        <w:t xml:space="preserve"> NI</w:t>
      </w:r>
      <w:r w:rsidRPr="00964715" w:rsidR="38EC42BE">
        <w:rPr>
          <w:rFonts w:ascii="Times New Roman" w:eastAsia="Times New Roman" w:hAnsi="Times New Roman" w:cs="Times New Roman"/>
          <w:i/>
          <w:iCs/>
          <w:sz w:val="22"/>
          <w:szCs w:val="22"/>
        </w:rPr>
        <w:t xml:space="preserve"> Member)</w:t>
      </w:r>
    </w:p>
    <w:p w:rsidR="006411E9" w:rsidRPr="00964715" w:rsidP="00964715" w14:paraId="39F14070" w14:textId="247CFB76">
      <w:pPr>
        <w:spacing w:line="276" w:lineRule="auto"/>
        <w:ind w:left="720"/>
        <w:jc w:val="left"/>
        <w:rPr>
          <w:sz w:val="22"/>
          <w:szCs w:val="22"/>
        </w:rPr>
      </w:pPr>
      <w:r w:rsidRPr="00964715">
        <w:rPr>
          <w:rFonts w:ascii="Times New Roman" w:eastAsia="Times New Roman" w:hAnsi="Times New Roman" w:cs="Times New Roman"/>
          <w:i/>
          <w:iCs/>
          <w:sz w:val="22"/>
          <w:szCs w:val="22"/>
        </w:rPr>
        <w:t>“If they don't have a social worker involved, there's a whole process to try and get a social worker involved as well. So, they're navigating transition from school, they're navigating transition from children's to adult services. They're navigating their own self-transition in what they want to do, and they don't know what they want.” (</w:t>
      </w:r>
      <w:r w:rsidRPr="00964715" w:rsidR="1AAE8719">
        <w:rPr>
          <w:rFonts w:ascii="Times New Roman" w:eastAsia="Times New Roman" w:hAnsi="Times New Roman" w:cs="Times New Roman"/>
          <w:i/>
          <w:iCs/>
          <w:sz w:val="22"/>
          <w:szCs w:val="22"/>
        </w:rPr>
        <w:t xml:space="preserve">ARC </w:t>
      </w:r>
      <w:r w:rsidRPr="00964715" w:rsidR="00D5210F">
        <w:rPr>
          <w:rFonts w:ascii="Times New Roman" w:eastAsia="Times New Roman" w:hAnsi="Times New Roman" w:cs="Times New Roman"/>
          <w:i/>
          <w:iCs/>
          <w:sz w:val="22"/>
          <w:szCs w:val="22"/>
        </w:rPr>
        <w:t xml:space="preserve">NI </w:t>
      </w:r>
      <w:r w:rsidRPr="00964715" w:rsidR="1AAE8719">
        <w:rPr>
          <w:rFonts w:ascii="Times New Roman" w:eastAsia="Times New Roman" w:hAnsi="Times New Roman" w:cs="Times New Roman"/>
          <w:i/>
          <w:iCs/>
          <w:sz w:val="22"/>
          <w:szCs w:val="22"/>
        </w:rPr>
        <w:t>Member</w:t>
      </w:r>
      <w:r w:rsidRPr="00964715">
        <w:rPr>
          <w:rFonts w:ascii="Times New Roman" w:eastAsia="Times New Roman" w:hAnsi="Times New Roman" w:cs="Times New Roman"/>
          <w:i/>
          <w:iCs/>
          <w:sz w:val="22"/>
          <w:szCs w:val="22"/>
        </w:rPr>
        <w:t>)</w:t>
      </w:r>
    </w:p>
    <w:p w:rsidR="006411E9" w:rsidRPr="00964715" w:rsidP="00964715" w14:paraId="5D6FC9C7" w14:textId="055A62DE">
      <w:pPr>
        <w:spacing w:line="276" w:lineRule="auto"/>
        <w:ind w:left="720"/>
        <w:jc w:val="left"/>
        <w:rPr>
          <w:sz w:val="22"/>
          <w:szCs w:val="22"/>
        </w:rPr>
      </w:pPr>
      <w:r w:rsidRPr="00964715">
        <w:rPr>
          <w:rFonts w:ascii="Times New Roman" w:eastAsia="Times New Roman" w:hAnsi="Times New Roman" w:cs="Times New Roman"/>
          <w:i/>
          <w:iCs/>
          <w:sz w:val="22"/>
          <w:szCs w:val="22"/>
        </w:rPr>
        <w:t xml:space="preserve">“We have parents come along to our options morning, and they speak to a lot of providers, and they think, ‘Oh yes, this is something’. And then they are coming up against this issue </w:t>
      </w:r>
      <w:r w:rsidRPr="00964715">
        <w:rPr>
          <w:rFonts w:ascii="Times New Roman" w:eastAsia="Times New Roman" w:hAnsi="Times New Roman" w:cs="Times New Roman"/>
          <w:i/>
          <w:iCs/>
          <w:sz w:val="22"/>
          <w:szCs w:val="22"/>
        </w:rPr>
        <w:t>where they require a social worker to access some of the providers, and that has caused a lot of stress.” (School Leader)</w:t>
      </w:r>
    </w:p>
    <w:p w:rsidR="50112A30" w:rsidRPr="00964715" w:rsidP="00964715" w14:paraId="4A06A284" w14:textId="687E881E">
      <w:pPr>
        <w:pStyle w:val="NoSpacing"/>
        <w:jc w:val="left"/>
        <w:rPr>
          <w:sz w:val="22"/>
          <w:szCs w:val="22"/>
        </w:rPr>
      </w:pPr>
    </w:p>
    <w:p w:rsidR="006411E9" w:rsidRPr="00964715" w:rsidP="00964715" w14:paraId="04E3366E" w14:textId="58D61D13">
      <w:pPr>
        <w:spacing w:line="276" w:lineRule="auto"/>
        <w:jc w:val="left"/>
        <w:rPr>
          <w:sz w:val="22"/>
          <w:szCs w:val="22"/>
        </w:rPr>
      </w:pPr>
      <w:r w:rsidRPr="00964715">
        <w:rPr>
          <w:rFonts w:ascii="Times New Roman" w:eastAsia="Times New Roman" w:hAnsi="Times New Roman" w:cs="Times New Roman"/>
          <w:sz w:val="22"/>
          <w:szCs w:val="22"/>
        </w:rPr>
        <w:t>One school leader suggested that special schools should employ a social worker to ensure young people are able to be supported through their transition.</w:t>
      </w:r>
    </w:p>
    <w:p w:rsidR="50112A30" w:rsidRPr="00964715" w:rsidP="00964715" w14:paraId="6C072462" w14:textId="754933E4">
      <w:pPr>
        <w:pStyle w:val="NoSpacing"/>
        <w:jc w:val="left"/>
        <w:rPr>
          <w:sz w:val="22"/>
          <w:szCs w:val="22"/>
        </w:rPr>
      </w:pPr>
    </w:p>
    <w:p w:rsidR="006411E9" w:rsidRPr="00964715" w:rsidP="00964715" w14:paraId="32DFB66A" w14:textId="3E9CF168">
      <w:pPr>
        <w:spacing w:line="276" w:lineRule="auto"/>
        <w:ind w:left="720"/>
        <w:jc w:val="left"/>
        <w:rPr>
          <w:sz w:val="22"/>
          <w:szCs w:val="22"/>
        </w:rPr>
      </w:pPr>
      <w:r w:rsidRPr="00964715">
        <w:rPr>
          <w:rFonts w:ascii="Times New Roman" w:eastAsia="Times New Roman" w:hAnsi="Times New Roman" w:cs="Times New Roman"/>
          <w:i/>
          <w:iCs/>
          <w:sz w:val="22"/>
          <w:szCs w:val="22"/>
        </w:rPr>
        <w:t xml:space="preserve">“For special schools, if you can fund to have a social worker on site in your building, do it, because they will act as that person. They will liaise and advocate on behalf of staff, on behalf of pupils, on behalf of families. They can signpost, they understand the system, they can help you navigate it.” (School </w:t>
      </w:r>
      <w:r w:rsidRPr="00964715" w:rsidR="5786E9CD">
        <w:rPr>
          <w:rFonts w:ascii="Times New Roman" w:eastAsia="Times New Roman" w:hAnsi="Times New Roman" w:cs="Times New Roman"/>
          <w:i/>
          <w:iCs/>
          <w:sz w:val="22"/>
          <w:szCs w:val="22"/>
        </w:rPr>
        <w:t>Leader)</w:t>
      </w:r>
    </w:p>
    <w:p w:rsidR="50112A30" w:rsidRPr="00964715" w:rsidP="00400830" w14:paraId="24C36E3C" w14:textId="50DA7214">
      <w:pPr>
        <w:pStyle w:val="NoSpacing"/>
      </w:pPr>
    </w:p>
    <w:p w:rsidR="006411E9" w:rsidRPr="00964715" w:rsidP="00964715" w14:paraId="6FD1D9BB" w14:textId="7292FE75">
      <w:pPr>
        <w:spacing w:line="276" w:lineRule="auto"/>
        <w:jc w:val="left"/>
        <w:rPr>
          <w:sz w:val="22"/>
          <w:szCs w:val="22"/>
        </w:rPr>
      </w:pPr>
      <w:r w:rsidRPr="00964715">
        <w:rPr>
          <w:rFonts w:ascii="Times New Roman" w:eastAsia="Times New Roman" w:hAnsi="Times New Roman" w:cs="Times New Roman"/>
          <w:sz w:val="22"/>
          <w:szCs w:val="22"/>
        </w:rPr>
        <w:t>Families also faced uncertainty about the practical implications of taking up provision. One recurring concern was how participation in day opportunities might affect household benefits, particularly in the current financial climate.</w:t>
      </w:r>
    </w:p>
    <w:p w:rsidR="50112A30" w:rsidRPr="00964715" w:rsidP="00964715" w14:paraId="3E807BB8" w14:textId="62EF3253">
      <w:pPr>
        <w:pStyle w:val="NoSpacing"/>
        <w:jc w:val="left"/>
        <w:rPr>
          <w:sz w:val="22"/>
          <w:szCs w:val="22"/>
        </w:rPr>
      </w:pPr>
    </w:p>
    <w:p w:rsidR="006411E9" w:rsidRPr="00964715" w:rsidP="00964715" w14:paraId="399BF5D3" w14:textId="61A1D738">
      <w:pPr>
        <w:spacing w:line="276" w:lineRule="auto"/>
        <w:ind w:left="720"/>
        <w:jc w:val="left"/>
        <w:rPr>
          <w:sz w:val="22"/>
          <w:szCs w:val="22"/>
        </w:rPr>
      </w:pPr>
      <w:r w:rsidRPr="00964715">
        <w:rPr>
          <w:rFonts w:ascii="Times New Roman" w:eastAsia="Times New Roman" w:hAnsi="Times New Roman" w:cs="Times New Roman"/>
          <w:i/>
          <w:iCs/>
          <w:sz w:val="22"/>
          <w:szCs w:val="22"/>
        </w:rPr>
        <w:t>“Families are not aware about how their benefits are going to be affected if a young person will go to day opportunities. I think that also could be a little bit of a barrier, taking into account the financial climate. A lot of families are worried that, you know, they will lose some probably additional income to the household.” (</w:t>
      </w:r>
      <w:r w:rsidRPr="00964715" w:rsidR="3E0344CC">
        <w:rPr>
          <w:rFonts w:ascii="Times New Roman" w:eastAsia="Times New Roman" w:hAnsi="Times New Roman" w:cs="Times New Roman"/>
          <w:i/>
          <w:iCs/>
          <w:sz w:val="22"/>
          <w:szCs w:val="22"/>
        </w:rPr>
        <w:t xml:space="preserve">ARC </w:t>
      </w:r>
      <w:r w:rsidRPr="00964715" w:rsidR="00D5210F">
        <w:rPr>
          <w:rFonts w:ascii="Times New Roman" w:eastAsia="Times New Roman" w:hAnsi="Times New Roman" w:cs="Times New Roman"/>
          <w:i/>
          <w:iCs/>
          <w:sz w:val="22"/>
          <w:szCs w:val="22"/>
        </w:rPr>
        <w:t xml:space="preserve">NI </w:t>
      </w:r>
      <w:r w:rsidRPr="00964715" w:rsidR="3E0344CC">
        <w:rPr>
          <w:rFonts w:ascii="Times New Roman" w:eastAsia="Times New Roman" w:hAnsi="Times New Roman" w:cs="Times New Roman"/>
          <w:i/>
          <w:iCs/>
          <w:sz w:val="22"/>
          <w:szCs w:val="22"/>
        </w:rPr>
        <w:t>Member</w:t>
      </w:r>
      <w:r w:rsidRPr="00964715">
        <w:rPr>
          <w:rFonts w:ascii="Times New Roman" w:eastAsia="Times New Roman" w:hAnsi="Times New Roman" w:cs="Times New Roman"/>
          <w:i/>
          <w:iCs/>
          <w:sz w:val="22"/>
          <w:szCs w:val="22"/>
        </w:rPr>
        <w:t>)</w:t>
      </w:r>
    </w:p>
    <w:p w:rsidR="50112A30" w:rsidRPr="00964715" w:rsidP="00964715" w14:paraId="2E917EC4" w14:textId="11844D12">
      <w:pPr>
        <w:pStyle w:val="NoSpacing"/>
        <w:jc w:val="left"/>
        <w:rPr>
          <w:sz w:val="22"/>
          <w:szCs w:val="22"/>
        </w:rPr>
      </w:pPr>
    </w:p>
    <w:p w:rsidR="006411E9" w:rsidRPr="00964715" w:rsidP="00964715" w14:paraId="36642AE4" w14:textId="519092CE">
      <w:pPr>
        <w:spacing w:line="276" w:lineRule="auto"/>
        <w:jc w:val="left"/>
        <w:rPr>
          <w:sz w:val="22"/>
          <w:szCs w:val="22"/>
        </w:rPr>
      </w:pPr>
      <w:r w:rsidRPr="00964715">
        <w:rPr>
          <w:rFonts w:ascii="Times New Roman" w:eastAsia="Times New Roman" w:hAnsi="Times New Roman" w:cs="Times New Roman"/>
          <w:sz w:val="22"/>
          <w:szCs w:val="22"/>
        </w:rPr>
        <w:t xml:space="preserve">Participants highlighted the absence of a centralised, reliable information source, detailing a comprehensive overview of the options available to young people. As a result, families were reliant on informal networks </w:t>
      </w:r>
      <w:r w:rsidRPr="00964715" w:rsidR="02ABB024">
        <w:rPr>
          <w:rFonts w:ascii="Times New Roman" w:eastAsia="Times New Roman" w:hAnsi="Times New Roman" w:cs="Times New Roman"/>
          <w:sz w:val="22"/>
          <w:szCs w:val="22"/>
        </w:rPr>
        <w:t>to</w:t>
      </w:r>
      <w:r w:rsidRPr="00964715">
        <w:rPr>
          <w:rFonts w:ascii="Times New Roman" w:eastAsia="Times New Roman" w:hAnsi="Times New Roman" w:cs="Times New Roman"/>
          <w:sz w:val="22"/>
          <w:szCs w:val="22"/>
        </w:rPr>
        <w:t xml:space="preserve"> identify options available to them. Providers described using social media, school fairs, and word of mouth to advertise the services available.</w:t>
      </w:r>
    </w:p>
    <w:p w:rsidR="50112A30" w:rsidRPr="00964715" w:rsidP="00964715" w14:paraId="5EB771D5" w14:textId="18553907">
      <w:pPr>
        <w:pStyle w:val="NoSpacing"/>
        <w:jc w:val="left"/>
        <w:rPr>
          <w:sz w:val="22"/>
          <w:szCs w:val="22"/>
        </w:rPr>
      </w:pPr>
    </w:p>
    <w:p w:rsidR="006411E9" w:rsidRPr="00964715" w:rsidP="00964715" w14:paraId="2F1987F4" w14:textId="758C6DF6">
      <w:pPr>
        <w:spacing w:line="276" w:lineRule="auto"/>
        <w:ind w:left="720"/>
        <w:jc w:val="left"/>
        <w:rPr>
          <w:sz w:val="22"/>
          <w:szCs w:val="22"/>
        </w:rPr>
      </w:pPr>
      <w:r w:rsidRPr="00964715">
        <w:rPr>
          <w:rFonts w:ascii="Times New Roman" w:eastAsia="Times New Roman" w:hAnsi="Times New Roman" w:cs="Times New Roman"/>
          <w:i/>
          <w:iCs/>
          <w:sz w:val="22"/>
          <w:szCs w:val="22"/>
        </w:rPr>
        <w:t>“There is a massive issue around information and what their choices were, what their options were, what potential destinations looked like, what access to those</w:t>
      </w:r>
      <w:r w:rsidRPr="00964715" w:rsidR="669D2EA7">
        <w:rPr>
          <w:rFonts w:ascii="Times New Roman" w:eastAsia="Times New Roman" w:hAnsi="Times New Roman" w:cs="Times New Roman"/>
          <w:i/>
          <w:iCs/>
          <w:sz w:val="22"/>
          <w:szCs w:val="22"/>
        </w:rPr>
        <w:t xml:space="preserve"> </w:t>
      </w:r>
      <w:r w:rsidRPr="00964715">
        <w:rPr>
          <w:rFonts w:ascii="Times New Roman" w:eastAsia="Times New Roman" w:hAnsi="Times New Roman" w:cs="Times New Roman"/>
          <w:i/>
          <w:iCs/>
          <w:sz w:val="22"/>
          <w:szCs w:val="22"/>
        </w:rPr>
        <w:t>… It's not straightforward, it's not, it's not easy to find, and inevitably, it's siloed.” (</w:t>
      </w:r>
      <w:r w:rsidRPr="00964715" w:rsidR="2FDC69B9">
        <w:rPr>
          <w:rFonts w:ascii="Times New Roman" w:eastAsia="Times New Roman" w:hAnsi="Times New Roman" w:cs="Times New Roman"/>
          <w:i/>
          <w:iCs/>
          <w:sz w:val="22"/>
          <w:szCs w:val="22"/>
        </w:rPr>
        <w:t>DfE Official</w:t>
      </w:r>
      <w:r w:rsidRPr="00964715">
        <w:rPr>
          <w:rFonts w:ascii="Times New Roman" w:eastAsia="Times New Roman" w:hAnsi="Times New Roman" w:cs="Times New Roman"/>
          <w:i/>
          <w:iCs/>
          <w:sz w:val="22"/>
          <w:szCs w:val="22"/>
        </w:rPr>
        <w:t xml:space="preserve">) </w:t>
      </w:r>
    </w:p>
    <w:p w:rsidR="006411E9" w:rsidRPr="00964715" w:rsidP="00964715" w14:paraId="211B6031" w14:textId="5FEA0E72">
      <w:pPr>
        <w:spacing w:line="276" w:lineRule="auto"/>
        <w:ind w:left="720"/>
        <w:jc w:val="left"/>
        <w:rPr>
          <w:sz w:val="22"/>
          <w:szCs w:val="22"/>
        </w:rPr>
      </w:pPr>
      <w:r w:rsidRPr="00964715">
        <w:rPr>
          <w:rFonts w:ascii="Times New Roman" w:eastAsia="Times New Roman" w:hAnsi="Times New Roman" w:cs="Times New Roman"/>
          <w:i/>
          <w:iCs/>
          <w:sz w:val="22"/>
          <w:szCs w:val="22"/>
        </w:rPr>
        <w:t>“We would use a lot of social media. We would make sure to attend any school fairs as much as possible throughout the year…</w:t>
      </w:r>
      <w:r w:rsidRPr="00964715" w:rsidR="17A946D5">
        <w:rPr>
          <w:rFonts w:ascii="Times New Roman" w:eastAsia="Times New Roman" w:hAnsi="Times New Roman" w:cs="Times New Roman"/>
          <w:i/>
          <w:iCs/>
          <w:sz w:val="22"/>
          <w:szCs w:val="22"/>
        </w:rPr>
        <w:t xml:space="preserve"> </w:t>
      </w:r>
      <w:r w:rsidRPr="00964715">
        <w:rPr>
          <w:rFonts w:ascii="Times New Roman" w:eastAsia="Times New Roman" w:hAnsi="Times New Roman" w:cs="Times New Roman"/>
          <w:i/>
          <w:iCs/>
          <w:sz w:val="22"/>
          <w:szCs w:val="22"/>
        </w:rPr>
        <w:t>It's just getting that word out.” (</w:t>
      </w:r>
      <w:r w:rsidRPr="00964715" w:rsidR="6DD7ACA3">
        <w:rPr>
          <w:rFonts w:ascii="Times New Roman" w:eastAsia="Times New Roman" w:hAnsi="Times New Roman" w:cs="Times New Roman"/>
          <w:i/>
          <w:iCs/>
          <w:sz w:val="22"/>
          <w:szCs w:val="22"/>
        </w:rPr>
        <w:t>S</w:t>
      </w:r>
      <w:r w:rsidRPr="00964715" w:rsidR="38CA58E6">
        <w:rPr>
          <w:rFonts w:ascii="Times New Roman" w:eastAsia="Times New Roman" w:hAnsi="Times New Roman" w:cs="Times New Roman"/>
          <w:i/>
          <w:iCs/>
          <w:sz w:val="22"/>
          <w:szCs w:val="22"/>
        </w:rPr>
        <w:t>takeholder</w:t>
      </w:r>
      <w:r w:rsidRPr="00964715">
        <w:rPr>
          <w:rFonts w:ascii="Times New Roman" w:eastAsia="Times New Roman" w:hAnsi="Times New Roman" w:cs="Times New Roman"/>
          <w:i/>
          <w:iCs/>
          <w:sz w:val="22"/>
          <w:szCs w:val="22"/>
        </w:rPr>
        <w:t>)</w:t>
      </w:r>
    </w:p>
    <w:p w:rsidR="006411E9" w:rsidRPr="00964715" w:rsidP="00964715" w14:paraId="3CC32981" w14:textId="6AE0D60F">
      <w:pPr>
        <w:spacing w:line="276" w:lineRule="auto"/>
        <w:ind w:left="720"/>
        <w:jc w:val="left"/>
        <w:rPr>
          <w:sz w:val="22"/>
          <w:szCs w:val="22"/>
        </w:rPr>
      </w:pPr>
      <w:r w:rsidRPr="00964715">
        <w:rPr>
          <w:rFonts w:ascii="Times New Roman" w:eastAsia="Times New Roman" w:hAnsi="Times New Roman" w:cs="Times New Roman"/>
          <w:i/>
          <w:iCs/>
          <w:sz w:val="22"/>
          <w:szCs w:val="22"/>
        </w:rPr>
        <w:t>“A lot of its word of mouth a lot of it is how these programmes are promoted</w:t>
      </w:r>
      <w:r w:rsidRPr="00964715" w:rsidR="4DAA8D73">
        <w:rPr>
          <w:rFonts w:ascii="Times New Roman" w:eastAsia="Times New Roman" w:hAnsi="Times New Roman" w:cs="Times New Roman"/>
          <w:i/>
          <w:iCs/>
          <w:sz w:val="22"/>
          <w:szCs w:val="22"/>
        </w:rPr>
        <w:t xml:space="preserve"> </w:t>
      </w:r>
      <w:r w:rsidRPr="00964715">
        <w:rPr>
          <w:rFonts w:ascii="Times New Roman" w:eastAsia="Times New Roman" w:hAnsi="Times New Roman" w:cs="Times New Roman"/>
          <w:i/>
          <w:iCs/>
          <w:sz w:val="22"/>
          <w:szCs w:val="22"/>
        </w:rPr>
        <w:t>… There's things out there, but for I suppose, people who don't work in the sector probably wouldn't know that these are available.” (</w:t>
      </w:r>
      <w:r w:rsidRPr="00964715" w:rsidR="4AB6F9D5">
        <w:rPr>
          <w:rFonts w:ascii="Times New Roman" w:eastAsia="Times New Roman" w:hAnsi="Times New Roman" w:cs="Times New Roman"/>
          <w:i/>
          <w:iCs/>
          <w:sz w:val="22"/>
          <w:szCs w:val="22"/>
        </w:rPr>
        <w:t>Stakeholder</w:t>
      </w:r>
      <w:r w:rsidRPr="00964715">
        <w:rPr>
          <w:rFonts w:ascii="Times New Roman" w:eastAsia="Times New Roman" w:hAnsi="Times New Roman" w:cs="Times New Roman"/>
          <w:i/>
          <w:iCs/>
          <w:sz w:val="22"/>
          <w:szCs w:val="22"/>
        </w:rPr>
        <w:t>)</w:t>
      </w:r>
    </w:p>
    <w:p w:rsidR="006411E9" w:rsidRPr="00964715" w:rsidP="00964715" w14:paraId="2CD3BAFB" w14:textId="34C12F34">
      <w:pPr>
        <w:spacing w:line="276" w:lineRule="auto"/>
        <w:ind w:left="720"/>
        <w:jc w:val="left"/>
        <w:rPr>
          <w:rFonts w:ascii="Times New Roman" w:eastAsia="Times New Roman" w:hAnsi="Times New Roman" w:cs="Times New Roman"/>
          <w:i/>
          <w:iCs/>
          <w:sz w:val="22"/>
          <w:szCs w:val="22"/>
        </w:rPr>
      </w:pPr>
      <w:r w:rsidRPr="00964715">
        <w:rPr>
          <w:rFonts w:ascii="Times New Roman" w:eastAsia="Times New Roman" w:hAnsi="Times New Roman" w:cs="Times New Roman"/>
          <w:i/>
          <w:iCs/>
          <w:sz w:val="22"/>
          <w:szCs w:val="22"/>
        </w:rPr>
        <w:t>“It almost feels like every family has to fight their own battle on this. There isn't really a clear pathway, a clear sort of centralised resource to give information</w:t>
      </w:r>
      <w:r w:rsidRPr="00964715" w:rsidR="017AB650">
        <w:rPr>
          <w:rFonts w:ascii="Times New Roman" w:eastAsia="Times New Roman" w:hAnsi="Times New Roman" w:cs="Times New Roman"/>
          <w:i/>
          <w:iCs/>
          <w:sz w:val="22"/>
          <w:szCs w:val="22"/>
        </w:rPr>
        <w:t xml:space="preserve"> </w:t>
      </w:r>
      <w:r w:rsidRPr="00964715">
        <w:rPr>
          <w:rFonts w:ascii="Times New Roman" w:eastAsia="Times New Roman" w:hAnsi="Times New Roman" w:cs="Times New Roman"/>
          <w:i/>
          <w:iCs/>
          <w:sz w:val="22"/>
          <w:szCs w:val="22"/>
        </w:rPr>
        <w:t>… It really feels when you speak to parents, that navigating this is just incredibly difficult, and a lot of the information they get tends to come word of mouth from other parents who have already gone through it.” (</w:t>
      </w:r>
      <w:r w:rsidRPr="00964715" w:rsidR="686089F1">
        <w:rPr>
          <w:rFonts w:ascii="Times New Roman" w:eastAsia="Times New Roman" w:hAnsi="Times New Roman" w:cs="Times New Roman"/>
          <w:i/>
          <w:iCs/>
          <w:sz w:val="22"/>
          <w:szCs w:val="22"/>
        </w:rPr>
        <w:t>Equality Commission Official</w:t>
      </w:r>
      <w:r w:rsidRPr="00964715">
        <w:rPr>
          <w:rFonts w:ascii="Times New Roman" w:eastAsia="Times New Roman" w:hAnsi="Times New Roman" w:cs="Times New Roman"/>
          <w:i/>
          <w:iCs/>
          <w:sz w:val="22"/>
          <w:szCs w:val="22"/>
        </w:rPr>
        <w:t>)</w:t>
      </w:r>
    </w:p>
    <w:p w:rsidR="50112A30" w:rsidRPr="00964715" w:rsidP="00400830" w14:paraId="1FC270D1" w14:textId="2E75B1E0">
      <w:pPr>
        <w:spacing w:line="276" w:lineRule="auto"/>
        <w:ind w:left="720"/>
        <w:jc w:val="left"/>
        <w:rPr>
          <w:sz w:val="22"/>
          <w:szCs w:val="22"/>
        </w:rPr>
      </w:pPr>
      <w:r w:rsidRPr="00964715">
        <w:rPr>
          <w:rFonts w:ascii="Times New Roman" w:eastAsia="Times New Roman" w:hAnsi="Times New Roman" w:cs="Times New Roman"/>
          <w:i/>
          <w:iCs/>
          <w:sz w:val="22"/>
          <w:szCs w:val="22"/>
        </w:rPr>
        <w:t>“The Trust will not advertise private day opportunities because they say they’re not regulated. For now, I kind of get that to a point, but then parents have to find provision for themselves.” (Parent)</w:t>
      </w:r>
    </w:p>
    <w:p w:rsidR="006411E9" w:rsidRPr="00964715" w:rsidP="00964715" w14:paraId="68951C84" w14:textId="19ED59D4">
      <w:pPr>
        <w:spacing w:line="276" w:lineRule="auto"/>
        <w:jc w:val="left"/>
        <w:rPr>
          <w:sz w:val="22"/>
          <w:szCs w:val="22"/>
        </w:rPr>
      </w:pPr>
      <w:r w:rsidRPr="00964715">
        <w:rPr>
          <w:rFonts w:ascii="Times New Roman" w:eastAsia="Times New Roman" w:hAnsi="Times New Roman" w:cs="Times New Roman"/>
          <w:sz w:val="22"/>
          <w:szCs w:val="22"/>
        </w:rPr>
        <w:t>Both service providers and school leaders reported that the organisations who were responsible for supporting families to navigate this transition were unable to provide accurate information about available opportunities. As a result, service providers described being repeatedly asked to fill the information gaps.</w:t>
      </w:r>
    </w:p>
    <w:p w:rsidR="50112A30" w:rsidRPr="00964715" w:rsidP="00964715" w14:paraId="1EB93BFE" w14:textId="14E682E6">
      <w:pPr>
        <w:pStyle w:val="NoSpacing"/>
        <w:jc w:val="left"/>
        <w:rPr>
          <w:sz w:val="22"/>
          <w:szCs w:val="22"/>
        </w:rPr>
      </w:pPr>
    </w:p>
    <w:p w:rsidR="006411E9" w:rsidRPr="00964715" w:rsidP="00964715" w14:paraId="1E101483" w14:textId="296B0DE8">
      <w:pPr>
        <w:spacing w:line="276" w:lineRule="auto"/>
        <w:ind w:left="720"/>
        <w:jc w:val="left"/>
        <w:rPr>
          <w:sz w:val="22"/>
          <w:szCs w:val="22"/>
        </w:rPr>
      </w:pPr>
      <w:r w:rsidRPr="00964715">
        <w:rPr>
          <w:rFonts w:ascii="Times New Roman" w:eastAsia="Times New Roman" w:hAnsi="Times New Roman" w:cs="Times New Roman"/>
          <w:i/>
          <w:iCs/>
          <w:sz w:val="22"/>
          <w:szCs w:val="22"/>
        </w:rPr>
        <w:t>“The Education Authority don’t know what [opportunities] are out there.” (</w:t>
      </w:r>
      <w:r w:rsidRPr="00964715" w:rsidR="1CCB0FBE">
        <w:rPr>
          <w:rFonts w:ascii="Times New Roman" w:eastAsia="Times New Roman" w:hAnsi="Times New Roman" w:cs="Times New Roman"/>
          <w:i/>
          <w:iCs/>
          <w:sz w:val="22"/>
          <w:szCs w:val="22"/>
        </w:rPr>
        <w:t xml:space="preserve">ARC </w:t>
      </w:r>
      <w:r w:rsidRPr="00964715" w:rsidR="00D5210F">
        <w:rPr>
          <w:rFonts w:ascii="Times New Roman" w:eastAsia="Times New Roman" w:hAnsi="Times New Roman" w:cs="Times New Roman"/>
          <w:i/>
          <w:iCs/>
          <w:sz w:val="22"/>
          <w:szCs w:val="22"/>
        </w:rPr>
        <w:t xml:space="preserve">NI </w:t>
      </w:r>
      <w:r w:rsidRPr="00964715" w:rsidR="1CCB0FBE">
        <w:rPr>
          <w:rFonts w:ascii="Times New Roman" w:eastAsia="Times New Roman" w:hAnsi="Times New Roman" w:cs="Times New Roman"/>
          <w:i/>
          <w:iCs/>
          <w:sz w:val="22"/>
          <w:szCs w:val="22"/>
        </w:rPr>
        <w:t>Member</w:t>
      </w:r>
      <w:r w:rsidRPr="00964715">
        <w:rPr>
          <w:rFonts w:ascii="Times New Roman" w:eastAsia="Times New Roman" w:hAnsi="Times New Roman" w:cs="Times New Roman"/>
          <w:i/>
          <w:iCs/>
          <w:sz w:val="22"/>
          <w:szCs w:val="22"/>
        </w:rPr>
        <w:t>)</w:t>
      </w:r>
    </w:p>
    <w:p w:rsidR="006411E9" w:rsidRPr="00964715" w:rsidP="00964715" w14:paraId="43184E3D" w14:textId="5955E1A4">
      <w:pPr>
        <w:spacing w:line="276" w:lineRule="auto"/>
        <w:ind w:left="720"/>
        <w:jc w:val="left"/>
        <w:rPr>
          <w:sz w:val="22"/>
          <w:szCs w:val="22"/>
        </w:rPr>
      </w:pPr>
      <w:r w:rsidRPr="00964715">
        <w:rPr>
          <w:rFonts w:ascii="Times New Roman" w:eastAsia="Times New Roman" w:hAnsi="Times New Roman" w:cs="Times New Roman"/>
          <w:i/>
          <w:iCs/>
          <w:sz w:val="22"/>
          <w:szCs w:val="22"/>
        </w:rPr>
        <w:t>“We had a conversation last week with an EA advisor here in school</w:t>
      </w:r>
      <w:r w:rsidRPr="00964715" w:rsidR="40AF9B16">
        <w:rPr>
          <w:rFonts w:ascii="Times New Roman" w:eastAsia="Times New Roman" w:hAnsi="Times New Roman" w:cs="Times New Roman"/>
          <w:i/>
          <w:iCs/>
          <w:sz w:val="22"/>
          <w:szCs w:val="22"/>
        </w:rPr>
        <w:t xml:space="preserve"> </w:t>
      </w:r>
      <w:r w:rsidRPr="00964715">
        <w:rPr>
          <w:rFonts w:ascii="Times New Roman" w:eastAsia="Times New Roman" w:hAnsi="Times New Roman" w:cs="Times New Roman"/>
          <w:i/>
          <w:iCs/>
          <w:sz w:val="22"/>
          <w:szCs w:val="22"/>
        </w:rPr>
        <w:t>… We were asking specifically, you know, how do we apply for funding? How do we plan ahead? And we were told, “Well, it's very, very difficult to do so”. So basically, it was put back on us, make it work, you know, you'll have to find a way.” (School Leader)</w:t>
      </w:r>
    </w:p>
    <w:p w:rsidR="006411E9" w:rsidRPr="00964715" w:rsidP="00964715" w14:paraId="71E1D798" w14:textId="53E3DAC7">
      <w:pPr>
        <w:spacing w:line="276" w:lineRule="auto"/>
        <w:ind w:left="720"/>
        <w:jc w:val="left"/>
        <w:rPr>
          <w:sz w:val="22"/>
          <w:szCs w:val="22"/>
        </w:rPr>
      </w:pPr>
      <w:r w:rsidRPr="00964715">
        <w:rPr>
          <w:rFonts w:ascii="Times New Roman" w:eastAsia="Times New Roman" w:hAnsi="Times New Roman" w:cs="Times New Roman"/>
          <w:i/>
          <w:iCs/>
          <w:sz w:val="22"/>
          <w:szCs w:val="22"/>
        </w:rPr>
        <w:t>“The Education Authority don't provide advice</w:t>
      </w:r>
      <w:r w:rsidRPr="00964715" w:rsidR="3FBE89F1">
        <w:rPr>
          <w:rFonts w:ascii="Times New Roman" w:eastAsia="Times New Roman" w:hAnsi="Times New Roman" w:cs="Times New Roman"/>
          <w:i/>
          <w:iCs/>
          <w:sz w:val="22"/>
          <w:szCs w:val="22"/>
        </w:rPr>
        <w:t xml:space="preserve"> </w:t>
      </w:r>
      <w:r w:rsidRPr="00964715">
        <w:rPr>
          <w:rFonts w:ascii="Times New Roman" w:eastAsia="Times New Roman" w:hAnsi="Times New Roman" w:cs="Times New Roman"/>
          <w:i/>
          <w:iCs/>
          <w:sz w:val="22"/>
          <w:szCs w:val="22"/>
        </w:rPr>
        <w:t>… I was at an annual review recently, and the Transitions Officer is there, but they look at me for the answers.” (</w:t>
      </w:r>
      <w:r w:rsidRPr="00964715" w:rsidR="6880054F">
        <w:rPr>
          <w:rFonts w:ascii="Times New Roman" w:eastAsia="Times New Roman" w:hAnsi="Times New Roman" w:cs="Times New Roman"/>
          <w:i/>
          <w:iCs/>
          <w:sz w:val="22"/>
          <w:szCs w:val="22"/>
        </w:rPr>
        <w:t xml:space="preserve">ARC </w:t>
      </w:r>
      <w:r w:rsidRPr="00964715" w:rsidR="00D5210F">
        <w:rPr>
          <w:rFonts w:ascii="Times New Roman" w:eastAsia="Times New Roman" w:hAnsi="Times New Roman" w:cs="Times New Roman"/>
          <w:i/>
          <w:iCs/>
          <w:sz w:val="22"/>
          <w:szCs w:val="22"/>
        </w:rPr>
        <w:t xml:space="preserve">NI </w:t>
      </w:r>
      <w:r w:rsidRPr="00964715" w:rsidR="6880054F">
        <w:rPr>
          <w:rFonts w:ascii="Times New Roman" w:eastAsia="Times New Roman" w:hAnsi="Times New Roman" w:cs="Times New Roman"/>
          <w:i/>
          <w:iCs/>
          <w:sz w:val="22"/>
          <w:szCs w:val="22"/>
        </w:rPr>
        <w:t>Member</w:t>
      </w:r>
      <w:r w:rsidRPr="00964715">
        <w:rPr>
          <w:rFonts w:ascii="Times New Roman" w:eastAsia="Times New Roman" w:hAnsi="Times New Roman" w:cs="Times New Roman"/>
          <w:i/>
          <w:iCs/>
          <w:sz w:val="22"/>
          <w:szCs w:val="22"/>
        </w:rPr>
        <w:t>)</w:t>
      </w:r>
    </w:p>
    <w:p w:rsidR="006411E9" w:rsidRPr="00964715" w:rsidP="00964715" w14:paraId="1515BEF4" w14:textId="4D04246D">
      <w:pPr>
        <w:spacing w:line="276" w:lineRule="auto"/>
        <w:ind w:left="720"/>
        <w:jc w:val="left"/>
        <w:rPr>
          <w:sz w:val="22"/>
          <w:szCs w:val="22"/>
        </w:rPr>
      </w:pPr>
      <w:r w:rsidRPr="00964715">
        <w:rPr>
          <w:rFonts w:ascii="Times New Roman" w:eastAsia="Times New Roman" w:hAnsi="Times New Roman" w:cs="Times New Roman"/>
          <w:i/>
          <w:iCs/>
          <w:sz w:val="22"/>
          <w:szCs w:val="22"/>
        </w:rPr>
        <w:t>“We're expected to provide answers about benefits, about schools, about employment, about services, about health care. That's the expectation that is set on us because there's nobody else to provide answers.” (</w:t>
      </w:r>
      <w:r w:rsidRPr="00964715" w:rsidR="1117CEE2">
        <w:rPr>
          <w:rFonts w:ascii="Times New Roman" w:eastAsia="Times New Roman" w:hAnsi="Times New Roman" w:cs="Times New Roman"/>
          <w:i/>
          <w:iCs/>
          <w:sz w:val="22"/>
          <w:szCs w:val="22"/>
        </w:rPr>
        <w:t>ARC</w:t>
      </w:r>
      <w:r w:rsidRPr="00964715" w:rsidR="00D5210F">
        <w:rPr>
          <w:rFonts w:ascii="Times New Roman" w:eastAsia="Times New Roman" w:hAnsi="Times New Roman" w:cs="Times New Roman"/>
          <w:i/>
          <w:iCs/>
          <w:sz w:val="22"/>
          <w:szCs w:val="22"/>
        </w:rPr>
        <w:t xml:space="preserve"> NI</w:t>
      </w:r>
      <w:r w:rsidRPr="00964715" w:rsidR="1117CEE2">
        <w:rPr>
          <w:rFonts w:ascii="Times New Roman" w:eastAsia="Times New Roman" w:hAnsi="Times New Roman" w:cs="Times New Roman"/>
          <w:i/>
          <w:iCs/>
          <w:sz w:val="22"/>
          <w:szCs w:val="22"/>
        </w:rPr>
        <w:t xml:space="preserve"> Member</w:t>
      </w:r>
      <w:r w:rsidRPr="00964715">
        <w:rPr>
          <w:rFonts w:ascii="Times New Roman" w:eastAsia="Times New Roman" w:hAnsi="Times New Roman" w:cs="Times New Roman"/>
          <w:i/>
          <w:iCs/>
          <w:sz w:val="22"/>
          <w:szCs w:val="22"/>
        </w:rPr>
        <w:t>)</w:t>
      </w:r>
    </w:p>
    <w:p w:rsidR="50112A30" w:rsidRPr="00964715" w:rsidP="00964715" w14:paraId="04CAF561" w14:textId="3D117402">
      <w:pPr>
        <w:pStyle w:val="NoSpacing"/>
        <w:jc w:val="left"/>
        <w:rPr>
          <w:sz w:val="22"/>
          <w:szCs w:val="22"/>
        </w:rPr>
      </w:pPr>
    </w:p>
    <w:p w:rsidR="006411E9" w:rsidRPr="00964715" w:rsidP="00964715" w14:paraId="5D49698B" w14:textId="0CAFFD5C">
      <w:pPr>
        <w:spacing w:line="276" w:lineRule="auto"/>
        <w:jc w:val="left"/>
        <w:rPr>
          <w:sz w:val="22"/>
          <w:szCs w:val="22"/>
        </w:rPr>
      </w:pPr>
      <w:r w:rsidRPr="00964715">
        <w:rPr>
          <w:rFonts w:ascii="Times New Roman" w:eastAsia="Times New Roman" w:hAnsi="Times New Roman" w:cs="Times New Roman"/>
          <w:sz w:val="22"/>
          <w:szCs w:val="22"/>
        </w:rPr>
        <w:t>Several participants highlighted how the information families receive is often partial and shaped by organisational boundaries. Trusts, for example, were reported to signpost only the services they directly contract with, even when a broader set of options may be available through self-directed support.</w:t>
      </w:r>
    </w:p>
    <w:p w:rsidR="50112A30" w:rsidRPr="00964715" w:rsidP="00964715" w14:paraId="58B53218" w14:textId="630E8754">
      <w:pPr>
        <w:pStyle w:val="NoSpacing"/>
        <w:jc w:val="left"/>
        <w:rPr>
          <w:sz w:val="22"/>
          <w:szCs w:val="22"/>
        </w:rPr>
      </w:pPr>
    </w:p>
    <w:p w:rsidR="006411E9" w:rsidRPr="00964715" w:rsidP="00964715" w14:paraId="2DBF9F9B" w14:textId="4EC422FD">
      <w:pPr>
        <w:spacing w:line="276" w:lineRule="auto"/>
        <w:ind w:left="720"/>
        <w:jc w:val="left"/>
        <w:rPr>
          <w:sz w:val="22"/>
          <w:szCs w:val="22"/>
        </w:rPr>
      </w:pPr>
      <w:r w:rsidRPr="00964715">
        <w:rPr>
          <w:rFonts w:ascii="Times New Roman" w:eastAsia="Times New Roman" w:hAnsi="Times New Roman" w:cs="Times New Roman"/>
          <w:i/>
          <w:iCs/>
          <w:sz w:val="22"/>
          <w:szCs w:val="22"/>
        </w:rPr>
        <w:t>“The other thing is the, you know, families have a right to a portfolio of choice, and so the only thing that Trusts will tell you is the services that they contract with, whereas there are other services, like, that may have contracts, but they might also be available to purchase through self-directed support. So, Trusts will never hand that information over to families.” (</w:t>
      </w:r>
      <w:r w:rsidRPr="00964715" w:rsidR="34C65C4C">
        <w:rPr>
          <w:rFonts w:ascii="Times New Roman" w:eastAsia="Times New Roman" w:hAnsi="Times New Roman" w:cs="Times New Roman"/>
          <w:i/>
          <w:iCs/>
          <w:sz w:val="22"/>
          <w:szCs w:val="22"/>
        </w:rPr>
        <w:t xml:space="preserve">ARC </w:t>
      </w:r>
      <w:r w:rsidRPr="00964715" w:rsidR="00D5210F">
        <w:rPr>
          <w:rFonts w:ascii="Times New Roman" w:eastAsia="Times New Roman" w:hAnsi="Times New Roman" w:cs="Times New Roman"/>
          <w:i/>
          <w:iCs/>
          <w:sz w:val="22"/>
          <w:szCs w:val="22"/>
        </w:rPr>
        <w:t xml:space="preserve">NI </w:t>
      </w:r>
      <w:r w:rsidRPr="00964715" w:rsidR="34C65C4C">
        <w:rPr>
          <w:rFonts w:ascii="Times New Roman" w:eastAsia="Times New Roman" w:hAnsi="Times New Roman" w:cs="Times New Roman"/>
          <w:i/>
          <w:iCs/>
          <w:sz w:val="22"/>
          <w:szCs w:val="22"/>
        </w:rPr>
        <w:t>Member</w:t>
      </w:r>
      <w:r w:rsidRPr="00964715">
        <w:rPr>
          <w:rFonts w:ascii="Times New Roman" w:eastAsia="Times New Roman" w:hAnsi="Times New Roman" w:cs="Times New Roman"/>
          <w:i/>
          <w:iCs/>
          <w:sz w:val="22"/>
          <w:szCs w:val="22"/>
        </w:rPr>
        <w:t>)</w:t>
      </w:r>
    </w:p>
    <w:p w:rsidR="50112A30" w:rsidRPr="00964715" w:rsidP="00964715" w14:paraId="27443DBC" w14:textId="3A96452C">
      <w:pPr>
        <w:pStyle w:val="NoSpacing"/>
        <w:jc w:val="left"/>
        <w:rPr>
          <w:sz w:val="22"/>
          <w:szCs w:val="22"/>
        </w:rPr>
      </w:pPr>
    </w:p>
    <w:p w:rsidR="006411E9" w:rsidRPr="00964715" w:rsidP="00964715" w14:paraId="687C3CB0" w14:textId="0C3DBDC1">
      <w:pPr>
        <w:spacing w:line="276" w:lineRule="auto"/>
        <w:jc w:val="left"/>
        <w:rPr>
          <w:sz w:val="22"/>
          <w:szCs w:val="22"/>
        </w:rPr>
      </w:pPr>
      <w:r w:rsidRPr="00964715">
        <w:rPr>
          <w:rFonts w:ascii="Times New Roman" w:eastAsia="Times New Roman" w:hAnsi="Times New Roman" w:cs="Times New Roman"/>
          <w:sz w:val="22"/>
          <w:szCs w:val="22"/>
        </w:rPr>
        <w:t>Without a coordinated platform to bring providers together, schools described piecing together knowledge through chance conversations rather than through any systematic mechanism. This lack of structured information-sharing extended into statutory careers advice, with employers observing that even careers officers often lack sufficient awareness of the full range of available programmes.</w:t>
      </w:r>
    </w:p>
    <w:p w:rsidR="50112A30" w:rsidRPr="00964715" w:rsidP="00964715" w14:paraId="54E056ED" w14:textId="2AFDD109">
      <w:pPr>
        <w:pStyle w:val="NoSpacing"/>
        <w:jc w:val="left"/>
        <w:rPr>
          <w:sz w:val="22"/>
          <w:szCs w:val="22"/>
        </w:rPr>
      </w:pPr>
    </w:p>
    <w:p w:rsidR="006411E9" w:rsidRPr="00964715" w:rsidP="00964715" w14:paraId="7D2CD452" w14:textId="4D5EA701">
      <w:pPr>
        <w:spacing w:line="276" w:lineRule="auto"/>
        <w:ind w:left="720"/>
        <w:jc w:val="left"/>
        <w:rPr>
          <w:sz w:val="22"/>
          <w:szCs w:val="22"/>
        </w:rPr>
      </w:pPr>
      <w:r w:rsidRPr="00964715">
        <w:rPr>
          <w:rFonts w:ascii="Times New Roman" w:eastAsia="Times New Roman" w:hAnsi="Times New Roman" w:cs="Times New Roman"/>
          <w:i/>
          <w:iCs/>
          <w:sz w:val="22"/>
          <w:szCs w:val="22"/>
        </w:rPr>
        <w:t>“I wish there was something where you could go to, like a focal point of, of all of that information, because it's only through networking with other schools and chatting to colleagues in different places that we hear what’s out there</w:t>
      </w:r>
      <w:r w:rsidRPr="00964715" w:rsidR="70202285">
        <w:rPr>
          <w:rFonts w:ascii="Times New Roman" w:eastAsia="Times New Roman" w:hAnsi="Times New Roman" w:cs="Times New Roman"/>
          <w:i/>
          <w:iCs/>
          <w:sz w:val="22"/>
          <w:szCs w:val="22"/>
        </w:rPr>
        <w:t xml:space="preserve"> </w:t>
      </w:r>
      <w:r w:rsidRPr="00964715">
        <w:rPr>
          <w:rFonts w:ascii="Times New Roman" w:eastAsia="Times New Roman" w:hAnsi="Times New Roman" w:cs="Times New Roman"/>
          <w:i/>
          <w:iCs/>
          <w:sz w:val="22"/>
          <w:szCs w:val="22"/>
        </w:rPr>
        <w:t>… It's really through us just finding out ourselves.” (School Leader)</w:t>
      </w:r>
    </w:p>
    <w:p w:rsidR="006411E9" w:rsidRPr="00964715" w:rsidP="00964715" w14:paraId="5DAEE9C5" w14:textId="52885C8C">
      <w:pPr>
        <w:spacing w:line="276" w:lineRule="auto"/>
        <w:ind w:left="720"/>
        <w:jc w:val="left"/>
        <w:rPr>
          <w:sz w:val="22"/>
          <w:szCs w:val="22"/>
        </w:rPr>
      </w:pPr>
      <w:r w:rsidRPr="00964715">
        <w:rPr>
          <w:rFonts w:ascii="Times New Roman" w:eastAsia="Times New Roman" w:hAnsi="Times New Roman" w:cs="Times New Roman"/>
          <w:i/>
          <w:iCs/>
          <w:sz w:val="22"/>
          <w:szCs w:val="22"/>
        </w:rPr>
        <w:t>“I think careers officers should have more knowledge of programmes as well.” (</w:t>
      </w:r>
      <w:r w:rsidRPr="00964715" w:rsidR="60A62A1B">
        <w:rPr>
          <w:rFonts w:ascii="Times New Roman" w:eastAsia="Times New Roman" w:hAnsi="Times New Roman" w:cs="Times New Roman"/>
          <w:i/>
          <w:iCs/>
          <w:sz w:val="22"/>
          <w:szCs w:val="22"/>
        </w:rPr>
        <w:t>S</w:t>
      </w:r>
      <w:r w:rsidRPr="00964715" w:rsidR="09A0B59C">
        <w:rPr>
          <w:rFonts w:ascii="Times New Roman" w:eastAsia="Times New Roman" w:hAnsi="Times New Roman" w:cs="Times New Roman"/>
          <w:i/>
          <w:iCs/>
          <w:sz w:val="22"/>
          <w:szCs w:val="22"/>
        </w:rPr>
        <w:t>takeholder</w:t>
      </w:r>
      <w:r w:rsidRPr="00964715">
        <w:rPr>
          <w:rFonts w:ascii="Times New Roman" w:eastAsia="Times New Roman" w:hAnsi="Times New Roman" w:cs="Times New Roman"/>
          <w:i/>
          <w:iCs/>
          <w:sz w:val="22"/>
          <w:szCs w:val="22"/>
        </w:rPr>
        <w:t>)</w:t>
      </w:r>
    </w:p>
    <w:p w:rsidR="003A020E" w:rsidP="003A020E" w14:paraId="0F636E77" w14:textId="77777777">
      <w:pPr>
        <w:pStyle w:val="NoSpacing"/>
      </w:pPr>
    </w:p>
    <w:p w:rsidR="006411E9" w:rsidRPr="00964715" w:rsidP="00964715" w14:paraId="361D7602" w14:textId="3AC414EC">
      <w:pPr>
        <w:spacing w:line="276" w:lineRule="auto"/>
        <w:jc w:val="left"/>
        <w:rPr>
          <w:sz w:val="22"/>
          <w:szCs w:val="22"/>
        </w:rPr>
      </w:pPr>
      <w:r w:rsidRPr="00964715">
        <w:rPr>
          <w:rFonts w:ascii="Times New Roman" w:eastAsia="Times New Roman" w:hAnsi="Times New Roman" w:cs="Times New Roman"/>
          <w:sz w:val="22"/>
          <w:szCs w:val="22"/>
        </w:rPr>
        <w:t>The uncertainty surrounding post-19 pathways also influenced how families made decisions about their children’s futures. Departmental representatives noted that parents sometimes opted for what felt like the</w:t>
      </w:r>
      <w:r w:rsidRPr="00964715">
        <w:rPr>
          <w:rFonts w:ascii="Times New Roman" w:eastAsia="Times New Roman" w:hAnsi="Times New Roman" w:cs="Times New Roman"/>
          <w:color w:val="000000" w:themeColor="text1"/>
          <w:sz w:val="22"/>
          <w:szCs w:val="22"/>
        </w:rPr>
        <w:t xml:space="preserve"> safest </w:t>
      </w:r>
      <w:r w:rsidRPr="00964715">
        <w:rPr>
          <w:rFonts w:ascii="Times New Roman" w:eastAsia="Times New Roman" w:hAnsi="Times New Roman" w:cs="Times New Roman"/>
          <w:sz w:val="22"/>
          <w:szCs w:val="22"/>
        </w:rPr>
        <w:t>option, because other options lacked clarity or appeared too risky. In some cases, this meant steering young people toward daycare settings, because it appeared clearer or more reliable than other options.</w:t>
      </w:r>
    </w:p>
    <w:p w:rsidR="50112A30" w:rsidRPr="00964715" w:rsidP="00964715" w14:paraId="53EC9299" w14:textId="2C517C67">
      <w:pPr>
        <w:pStyle w:val="NoSpacing"/>
        <w:jc w:val="left"/>
        <w:rPr>
          <w:sz w:val="22"/>
          <w:szCs w:val="22"/>
        </w:rPr>
      </w:pPr>
    </w:p>
    <w:p w:rsidR="6704D0B5" w:rsidP="007164D1" w14:paraId="0A3A689E" w14:textId="50DEF94B">
      <w:pPr>
        <w:spacing w:line="276" w:lineRule="auto"/>
        <w:ind w:left="720"/>
        <w:jc w:val="left"/>
        <w:rPr>
          <w:rFonts w:ascii="Times New Roman" w:eastAsia="Times New Roman" w:hAnsi="Times New Roman" w:cs="Times New Roman"/>
          <w:i/>
          <w:iCs/>
          <w:sz w:val="22"/>
          <w:szCs w:val="22"/>
        </w:rPr>
      </w:pPr>
      <w:r w:rsidRPr="00964715">
        <w:rPr>
          <w:rFonts w:ascii="Times New Roman" w:eastAsia="Times New Roman" w:hAnsi="Times New Roman" w:cs="Times New Roman"/>
          <w:i/>
          <w:iCs/>
          <w:sz w:val="22"/>
          <w:szCs w:val="22"/>
        </w:rPr>
        <w:t>“I talked to parents who were trying to steer their young people into daycare places because of fears that there's a lack of clarity about what the day ops would look like. I can get clarity on the daycare. I can get a bus for the daycare</w:t>
      </w:r>
      <w:r w:rsidRPr="00964715" w:rsidR="30A07EE3">
        <w:rPr>
          <w:rFonts w:ascii="Times New Roman" w:eastAsia="Times New Roman" w:hAnsi="Times New Roman" w:cs="Times New Roman"/>
          <w:i/>
          <w:iCs/>
          <w:sz w:val="22"/>
          <w:szCs w:val="22"/>
        </w:rPr>
        <w:t xml:space="preserve"> </w:t>
      </w:r>
      <w:r w:rsidRPr="00964715">
        <w:rPr>
          <w:rFonts w:ascii="Times New Roman" w:eastAsia="Times New Roman" w:hAnsi="Times New Roman" w:cs="Times New Roman"/>
          <w:i/>
          <w:iCs/>
          <w:sz w:val="22"/>
          <w:szCs w:val="22"/>
        </w:rPr>
        <w:t>… Why would I push my young person into a college type placement, when the outcome two years from now is going to be the same, and two years from now, I won't have the network that I've got at the moment?” (</w:t>
      </w:r>
      <w:r w:rsidRPr="00964715" w:rsidR="75DED073">
        <w:rPr>
          <w:rFonts w:ascii="Times New Roman" w:eastAsia="Times New Roman" w:hAnsi="Times New Roman" w:cs="Times New Roman"/>
          <w:i/>
          <w:iCs/>
          <w:sz w:val="22"/>
          <w:szCs w:val="22"/>
        </w:rPr>
        <w:t>DfE Official</w:t>
      </w:r>
      <w:r w:rsidRPr="00964715">
        <w:rPr>
          <w:rFonts w:ascii="Times New Roman" w:eastAsia="Times New Roman" w:hAnsi="Times New Roman" w:cs="Times New Roman"/>
          <w:i/>
          <w:iCs/>
          <w:sz w:val="22"/>
          <w:szCs w:val="22"/>
        </w:rPr>
        <w:t>)</w:t>
      </w:r>
    </w:p>
    <w:p w:rsidR="00580B71" w:rsidRPr="007164D1" w:rsidP="00580B71" w14:paraId="150E874B" w14:textId="77777777">
      <w:pPr>
        <w:pStyle w:val="NoSpacing"/>
      </w:pPr>
    </w:p>
    <w:p w:rsidR="006411E9" w:rsidP="0720313B" w14:paraId="20E56816" w14:textId="271CAA29">
      <w:pPr>
        <w:pStyle w:val="Heading4"/>
        <w:rPr>
          <w:rFonts w:ascii="Times New Roman" w:eastAsia="Times New Roman" w:hAnsi="Times New Roman" w:cs="Times New Roman"/>
          <w:sz w:val="28"/>
          <w:szCs w:val="28"/>
        </w:rPr>
      </w:pPr>
      <w:r w:rsidRPr="0720313B">
        <w:rPr>
          <w:rFonts w:ascii="Times New Roman" w:eastAsia="Times New Roman" w:hAnsi="Times New Roman" w:cs="Times New Roman"/>
        </w:rPr>
        <w:t>6.2.3 Regional inconsistencies</w:t>
      </w:r>
    </w:p>
    <w:p w:rsidR="006411E9" w:rsidRPr="00964715" w:rsidP="00964715" w14:paraId="57BCA8FF" w14:textId="1A0FCDB6">
      <w:pPr>
        <w:spacing w:line="276" w:lineRule="auto"/>
        <w:jc w:val="left"/>
        <w:rPr>
          <w:sz w:val="22"/>
          <w:szCs w:val="22"/>
        </w:rPr>
      </w:pPr>
      <w:r w:rsidRPr="00964715">
        <w:rPr>
          <w:rFonts w:ascii="Times New Roman" w:eastAsia="Times New Roman" w:hAnsi="Times New Roman" w:cs="Times New Roman"/>
          <w:sz w:val="22"/>
          <w:szCs w:val="22"/>
        </w:rPr>
        <w:t>In addition to structural and informational barriers, participants highlighted significant inconsistencies across geographical regions, meaning that a young person’s access to support often depended more on their location than on their needs. Rather than a uniform system, families encounter a transition landscape shaped heavily by policies, staffing and funding decisions, resulting in markedly different experiences depending on where they live. Providers described how Trust boundaries create distinct systems, processes and referral pathways, making support inconsistent and difficult to navigate, especially for families who move between Trust areas.</w:t>
      </w:r>
    </w:p>
    <w:p w:rsidR="50112A30" w:rsidRPr="00964715" w:rsidP="00964715" w14:paraId="6F86B2B2" w14:textId="25637C90">
      <w:pPr>
        <w:pStyle w:val="NoSpacing"/>
        <w:jc w:val="left"/>
        <w:rPr>
          <w:sz w:val="22"/>
          <w:szCs w:val="22"/>
        </w:rPr>
      </w:pPr>
    </w:p>
    <w:p w:rsidR="006411E9" w:rsidRPr="00964715" w:rsidP="00964715" w14:paraId="76068DE9" w14:textId="2A8A836E">
      <w:pPr>
        <w:spacing w:line="276" w:lineRule="auto"/>
        <w:ind w:left="720"/>
        <w:jc w:val="left"/>
        <w:rPr>
          <w:sz w:val="22"/>
          <w:szCs w:val="22"/>
        </w:rPr>
      </w:pPr>
      <w:r w:rsidRPr="00964715">
        <w:rPr>
          <w:rFonts w:ascii="Times New Roman" w:eastAsia="Times New Roman" w:hAnsi="Times New Roman" w:cs="Times New Roman"/>
          <w:i/>
          <w:iCs/>
          <w:sz w:val="22"/>
          <w:szCs w:val="22"/>
        </w:rPr>
        <w:t>“It would be helpful if there's consistency across the Trusts. If you can get your head around one Trust, as a parent or a child, say, in the Belfast Trust, and moving into the South Eastern Trust, they operate completely differently. So, you can get your head around one set of services and how the referrals are done, and then you move into a different Trust area, and it's just thrown out of the water.” (</w:t>
      </w:r>
      <w:r w:rsidRPr="00964715" w:rsidR="4622EB94">
        <w:rPr>
          <w:rFonts w:ascii="Times New Roman" w:eastAsia="Times New Roman" w:hAnsi="Times New Roman" w:cs="Times New Roman"/>
          <w:i/>
          <w:iCs/>
          <w:sz w:val="22"/>
          <w:szCs w:val="22"/>
        </w:rPr>
        <w:t>ARC</w:t>
      </w:r>
      <w:r w:rsidRPr="00964715" w:rsidR="00D5210F">
        <w:rPr>
          <w:rFonts w:ascii="Times New Roman" w:eastAsia="Times New Roman" w:hAnsi="Times New Roman" w:cs="Times New Roman"/>
          <w:i/>
          <w:iCs/>
          <w:sz w:val="22"/>
          <w:szCs w:val="22"/>
        </w:rPr>
        <w:t xml:space="preserve"> NI</w:t>
      </w:r>
      <w:r w:rsidRPr="00964715" w:rsidR="4622EB94">
        <w:rPr>
          <w:rFonts w:ascii="Times New Roman" w:eastAsia="Times New Roman" w:hAnsi="Times New Roman" w:cs="Times New Roman"/>
          <w:i/>
          <w:iCs/>
          <w:sz w:val="22"/>
          <w:szCs w:val="22"/>
        </w:rPr>
        <w:t xml:space="preserve"> Member</w:t>
      </w:r>
      <w:r w:rsidRPr="00964715">
        <w:rPr>
          <w:rFonts w:ascii="Times New Roman" w:eastAsia="Times New Roman" w:hAnsi="Times New Roman" w:cs="Times New Roman"/>
          <w:i/>
          <w:iCs/>
          <w:sz w:val="22"/>
          <w:szCs w:val="22"/>
        </w:rPr>
        <w:t>)</w:t>
      </w:r>
    </w:p>
    <w:p w:rsidR="006411E9" w:rsidRPr="00964715" w:rsidP="00964715" w14:paraId="0591529B" w14:textId="30968E3D">
      <w:pPr>
        <w:spacing w:line="276" w:lineRule="auto"/>
        <w:ind w:left="720"/>
        <w:jc w:val="left"/>
        <w:rPr>
          <w:sz w:val="22"/>
          <w:szCs w:val="22"/>
        </w:rPr>
      </w:pPr>
      <w:r w:rsidRPr="00964715">
        <w:rPr>
          <w:rFonts w:ascii="Times New Roman" w:eastAsia="Times New Roman" w:hAnsi="Times New Roman" w:cs="Times New Roman"/>
          <w:i/>
          <w:iCs/>
          <w:sz w:val="22"/>
          <w:szCs w:val="22"/>
        </w:rPr>
        <w:t>“It's a postcode lottery. If the funding isn’t in that Trust area, we can’t offer our services. But just because the money's not there to fund these services doesn't mean that there aren't people with a learning disability, or any other form of disability, living in that area.” (</w:t>
      </w:r>
      <w:r w:rsidRPr="00964715" w:rsidR="2FFB5E2B">
        <w:rPr>
          <w:rFonts w:ascii="Times New Roman" w:eastAsia="Times New Roman" w:hAnsi="Times New Roman" w:cs="Times New Roman"/>
          <w:i/>
          <w:iCs/>
          <w:sz w:val="22"/>
          <w:szCs w:val="22"/>
        </w:rPr>
        <w:t>S</w:t>
      </w:r>
      <w:r w:rsidRPr="00964715" w:rsidR="1AEC6948">
        <w:rPr>
          <w:rFonts w:ascii="Times New Roman" w:eastAsia="Times New Roman" w:hAnsi="Times New Roman" w:cs="Times New Roman"/>
          <w:i/>
          <w:iCs/>
          <w:sz w:val="22"/>
          <w:szCs w:val="22"/>
        </w:rPr>
        <w:t>takeholder</w:t>
      </w:r>
      <w:r w:rsidRPr="00964715">
        <w:rPr>
          <w:rFonts w:ascii="Times New Roman" w:eastAsia="Times New Roman" w:hAnsi="Times New Roman" w:cs="Times New Roman"/>
          <w:i/>
          <w:iCs/>
          <w:sz w:val="22"/>
          <w:szCs w:val="22"/>
        </w:rPr>
        <w:t>)</w:t>
      </w:r>
    </w:p>
    <w:p w:rsidR="50112A30" w:rsidRPr="00964715" w:rsidP="00964715" w14:paraId="7E7E2C30" w14:textId="3375C5D9">
      <w:pPr>
        <w:pStyle w:val="NoSpacing"/>
        <w:jc w:val="left"/>
        <w:rPr>
          <w:sz w:val="22"/>
          <w:szCs w:val="22"/>
        </w:rPr>
      </w:pPr>
    </w:p>
    <w:p w:rsidR="006411E9" w:rsidRPr="00964715" w:rsidP="00964715" w14:paraId="6FDA0275" w14:textId="1A7A5239">
      <w:pPr>
        <w:spacing w:line="276" w:lineRule="auto"/>
        <w:jc w:val="left"/>
        <w:rPr>
          <w:sz w:val="22"/>
          <w:szCs w:val="22"/>
        </w:rPr>
      </w:pPr>
      <w:r w:rsidRPr="00964715">
        <w:rPr>
          <w:rFonts w:ascii="Times New Roman" w:eastAsia="Times New Roman" w:hAnsi="Times New Roman" w:cs="Times New Roman"/>
          <w:sz w:val="22"/>
          <w:szCs w:val="22"/>
        </w:rPr>
        <w:t>These disparities also extended to social work involvement and continuity. School leaders described differences between Trusts in how long a young person retains their children’s social worker and how well transitions are managed.</w:t>
      </w:r>
    </w:p>
    <w:p w:rsidR="50112A30" w:rsidRPr="00964715" w:rsidP="00964715" w14:paraId="722DC200" w14:textId="7168E73E">
      <w:pPr>
        <w:pStyle w:val="NoSpacing"/>
        <w:jc w:val="left"/>
        <w:rPr>
          <w:sz w:val="22"/>
          <w:szCs w:val="22"/>
        </w:rPr>
      </w:pPr>
    </w:p>
    <w:p w:rsidR="006411E9" w:rsidRPr="00964715" w:rsidP="00964715" w14:paraId="5EB89668" w14:textId="4D8B58B8">
      <w:pPr>
        <w:spacing w:line="276" w:lineRule="auto"/>
        <w:ind w:left="720"/>
        <w:jc w:val="left"/>
        <w:rPr>
          <w:sz w:val="22"/>
          <w:szCs w:val="22"/>
        </w:rPr>
      </w:pPr>
      <w:r w:rsidRPr="00964715">
        <w:rPr>
          <w:rFonts w:ascii="Times New Roman" w:eastAsia="Times New Roman" w:hAnsi="Times New Roman" w:cs="Times New Roman"/>
          <w:i/>
          <w:iCs/>
          <w:sz w:val="22"/>
          <w:szCs w:val="22"/>
        </w:rPr>
        <w:t>“The pupils who fall within the Belfast Trust, they keep their children's social worker up until the age of 18, and then on the very day of their 18th birthday, they are discharged, and they get an adult social worker, who don't know the families, who don't know the children</w:t>
      </w:r>
      <w:r w:rsidRPr="00964715" w:rsidR="164321C7">
        <w:rPr>
          <w:rFonts w:ascii="Times New Roman" w:eastAsia="Times New Roman" w:hAnsi="Times New Roman" w:cs="Times New Roman"/>
          <w:i/>
          <w:iCs/>
          <w:sz w:val="22"/>
          <w:szCs w:val="22"/>
        </w:rPr>
        <w:t xml:space="preserve"> </w:t>
      </w:r>
      <w:r w:rsidRPr="00964715">
        <w:rPr>
          <w:rFonts w:ascii="Times New Roman" w:eastAsia="Times New Roman" w:hAnsi="Times New Roman" w:cs="Times New Roman"/>
          <w:i/>
          <w:iCs/>
          <w:sz w:val="22"/>
          <w:szCs w:val="22"/>
        </w:rPr>
        <w:t>… The South Eastern Trust is very different, and a model that we much prefer, in that the children keep their social worker so they are constant right through until the change has happened. So, if a social worker has been involved, then they carry right through till the young person has transitioned.” (School Leader)</w:t>
      </w:r>
    </w:p>
    <w:p w:rsidR="50112A30" w:rsidRPr="00964715" w:rsidP="00964715" w14:paraId="77259B62" w14:textId="4E1C23BE">
      <w:pPr>
        <w:pStyle w:val="NoSpacing"/>
        <w:jc w:val="left"/>
        <w:rPr>
          <w:sz w:val="22"/>
          <w:szCs w:val="22"/>
        </w:rPr>
      </w:pPr>
    </w:p>
    <w:p w:rsidR="007164D1" w:rsidRPr="00964715" w:rsidP="00964715" w14:paraId="752EEE43" w14:textId="6C55B6AF">
      <w:pPr>
        <w:spacing w:line="276" w:lineRule="auto"/>
        <w:jc w:val="left"/>
        <w:rPr>
          <w:sz w:val="22"/>
          <w:szCs w:val="22"/>
        </w:rPr>
      </w:pPr>
      <w:r w:rsidRPr="00964715">
        <w:rPr>
          <w:rFonts w:ascii="Times New Roman" w:eastAsia="Times New Roman" w:hAnsi="Times New Roman" w:cs="Times New Roman"/>
          <w:sz w:val="22"/>
          <w:szCs w:val="22"/>
        </w:rPr>
        <w:t>Parents similarly reflected on how heavily outcomes depend on where a young person lives, as well as on the individual capacity and influence of their assigned social worker. Some expressed frustration that the support available differed depending on factors beyond the families’ control</w:t>
      </w:r>
      <w:r>
        <w:rPr>
          <w:rFonts w:ascii="Times New Roman" w:eastAsia="Times New Roman" w:hAnsi="Times New Roman" w:cs="Times New Roman"/>
          <w:sz w:val="22"/>
          <w:szCs w:val="22"/>
        </w:rPr>
        <w:t>:</w:t>
      </w:r>
    </w:p>
    <w:p w:rsidR="50112A30" w:rsidRPr="00964715" w:rsidP="00964715" w14:paraId="2AAEF782" w14:textId="20E30D6E">
      <w:pPr>
        <w:pStyle w:val="NoSpacing"/>
        <w:jc w:val="left"/>
        <w:rPr>
          <w:sz w:val="22"/>
          <w:szCs w:val="22"/>
        </w:rPr>
      </w:pPr>
    </w:p>
    <w:p w:rsidR="006411E9" w:rsidP="00964715" w14:paraId="6ADBC16F" w14:textId="28A6D62D">
      <w:pPr>
        <w:spacing w:line="276" w:lineRule="auto"/>
        <w:ind w:left="720"/>
        <w:jc w:val="left"/>
        <w:rPr>
          <w:rFonts w:ascii="Times New Roman" w:eastAsia="Times New Roman" w:hAnsi="Times New Roman" w:cs="Times New Roman"/>
          <w:i/>
          <w:iCs/>
          <w:sz w:val="22"/>
          <w:szCs w:val="22"/>
        </w:rPr>
      </w:pPr>
      <w:r w:rsidRPr="00964715">
        <w:rPr>
          <w:rFonts w:ascii="Times New Roman" w:eastAsia="Times New Roman" w:hAnsi="Times New Roman" w:cs="Times New Roman"/>
          <w:i/>
          <w:iCs/>
          <w:sz w:val="22"/>
          <w:szCs w:val="22"/>
        </w:rPr>
        <w:t xml:space="preserve">“It all depends on where you live. It depends largely on how good your social worker is, it depends how sympathetic your social worker is, how well respected your social worker is, </w:t>
      </w:r>
      <w:r w:rsidRPr="00964715">
        <w:rPr>
          <w:rFonts w:ascii="Times New Roman" w:eastAsia="Times New Roman" w:hAnsi="Times New Roman" w:cs="Times New Roman"/>
          <w:i/>
          <w:iCs/>
          <w:sz w:val="22"/>
          <w:szCs w:val="22"/>
        </w:rPr>
        <w:t>because the social workers can pitch for funding, and I mean, that's just an outrageous system to be part of.” (Parent)</w:t>
      </w:r>
    </w:p>
    <w:p w:rsidR="003A020E" w:rsidRPr="00964715" w:rsidP="003A020E" w14:paraId="23734ED9" w14:textId="77777777">
      <w:pPr>
        <w:pStyle w:val="NoSpacing"/>
      </w:pPr>
    </w:p>
    <w:p w:rsidR="006411E9" w:rsidRPr="00964715" w:rsidP="00964715" w14:paraId="5A785961" w14:textId="312AFE3E">
      <w:pPr>
        <w:spacing w:line="276" w:lineRule="auto"/>
        <w:jc w:val="left"/>
        <w:rPr>
          <w:sz w:val="22"/>
          <w:szCs w:val="22"/>
        </w:rPr>
      </w:pPr>
      <w:r w:rsidRPr="00964715">
        <w:rPr>
          <w:rFonts w:ascii="Times New Roman" w:eastAsia="Times New Roman" w:hAnsi="Times New Roman" w:cs="Times New Roman"/>
          <w:sz w:val="22"/>
          <w:szCs w:val="22"/>
        </w:rPr>
        <w:t>Service providers noted that regional differences were often driven by funding pressures. Rural areas in particular faced reduced provision due to the financial impracticality of delivering specialised services across large distances.</w:t>
      </w:r>
    </w:p>
    <w:p w:rsidR="50112A30" w:rsidRPr="00964715" w:rsidP="00964715" w14:paraId="5D6D4358" w14:textId="01BD2FA8">
      <w:pPr>
        <w:pStyle w:val="NoSpacing"/>
        <w:jc w:val="left"/>
        <w:rPr>
          <w:sz w:val="22"/>
          <w:szCs w:val="22"/>
        </w:rPr>
      </w:pPr>
    </w:p>
    <w:p w:rsidR="006411E9" w:rsidRPr="00964715" w:rsidP="00964715" w14:paraId="3FF56A82" w14:textId="36585D46">
      <w:pPr>
        <w:spacing w:line="276" w:lineRule="auto"/>
        <w:ind w:left="720"/>
        <w:jc w:val="left"/>
        <w:rPr>
          <w:sz w:val="22"/>
          <w:szCs w:val="22"/>
        </w:rPr>
      </w:pPr>
      <w:r w:rsidRPr="00964715">
        <w:rPr>
          <w:rFonts w:ascii="Times New Roman" w:eastAsia="Times New Roman" w:hAnsi="Times New Roman" w:cs="Times New Roman"/>
          <w:i/>
          <w:iCs/>
          <w:sz w:val="22"/>
          <w:szCs w:val="22"/>
        </w:rPr>
        <w:t>“Regional discrepancies are down to funding and the demand. Think about rural areas, for example. It’s hard for people to have to travel into a central location, and then for us to employ maybe two or three employment support officers down there</w:t>
      </w:r>
      <w:r w:rsidRPr="00964715" w:rsidR="06BC1701">
        <w:rPr>
          <w:rFonts w:ascii="Times New Roman" w:eastAsia="Times New Roman" w:hAnsi="Times New Roman" w:cs="Times New Roman"/>
          <w:i/>
          <w:iCs/>
          <w:sz w:val="22"/>
          <w:szCs w:val="22"/>
        </w:rPr>
        <w:t xml:space="preserve"> </w:t>
      </w:r>
      <w:r w:rsidRPr="00964715">
        <w:rPr>
          <w:rFonts w:ascii="Times New Roman" w:eastAsia="Times New Roman" w:hAnsi="Times New Roman" w:cs="Times New Roman"/>
          <w:i/>
          <w:iCs/>
          <w:sz w:val="22"/>
          <w:szCs w:val="22"/>
        </w:rPr>
        <w:t>… It wouldn’t make financial sense for us.” (S</w:t>
      </w:r>
      <w:r w:rsidRPr="00964715" w:rsidR="0AA2A7F4">
        <w:rPr>
          <w:rFonts w:ascii="Times New Roman" w:eastAsia="Times New Roman" w:hAnsi="Times New Roman" w:cs="Times New Roman"/>
          <w:i/>
          <w:iCs/>
          <w:sz w:val="22"/>
          <w:szCs w:val="22"/>
        </w:rPr>
        <w:t>takehol</w:t>
      </w:r>
      <w:r w:rsidRPr="00964715" w:rsidR="2271174D">
        <w:rPr>
          <w:rFonts w:ascii="Times New Roman" w:eastAsia="Times New Roman" w:hAnsi="Times New Roman" w:cs="Times New Roman"/>
          <w:i/>
          <w:iCs/>
          <w:sz w:val="22"/>
          <w:szCs w:val="22"/>
        </w:rPr>
        <w:t>der</w:t>
      </w:r>
      <w:r w:rsidRPr="00964715">
        <w:rPr>
          <w:rFonts w:ascii="Times New Roman" w:eastAsia="Times New Roman" w:hAnsi="Times New Roman" w:cs="Times New Roman"/>
          <w:i/>
          <w:iCs/>
          <w:sz w:val="22"/>
          <w:szCs w:val="22"/>
        </w:rPr>
        <w:t>)</w:t>
      </w:r>
    </w:p>
    <w:p w:rsidR="006411E9" w:rsidRPr="00964715" w:rsidP="00964715" w14:paraId="78B3F6D3" w14:textId="451A9F08">
      <w:pPr>
        <w:spacing w:line="276" w:lineRule="auto"/>
        <w:ind w:left="720"/>
        <w:jc w:val="left"/>
        <w:rPr>
          <w:sz w:val="22"/>
          <w:szCs w:val="22"/>
        </w:rPr>
      </w:pPr>
      <w:r w:rsidRPr="00964715">
        <w:rPr>
          <w:rFonts w:ascii="Times New Roman" w:eastAsia="Times New Roman" w:hAnsi="Times New Roman" w:cs="Times New Roman"/>
          <w:i/>
          <w:iCs/>
          <w:sz w:val="22"/>
          <w:szCs w:val="22"/>
        </w:rPr>
        <w:t>“There is a disparity between geographical areas, because at one point in time, some areas look like they had much more than others.” (</w:t>
      </w:r>
      <w:r w:rsidRPr="00964715" w:rsidR="7AB07EB9">
        <w:rPr>
          <w:rFonts w:ascii="Times New Roman" w:eastAsia="Times New Roman" w:hAnsi="Times New Roman" w:cs="Times New Roman"/>
          <w:i/>
          <w:iCs/>
          <w:sz w:val="22"/>
          <w:szCs w:val="22"/>
        </w:rPr>
        <w:t>EA Official</w:t>
      </w:r>
      <w:r w:rsidRPr="00964715">
        <w:rPr>
          <w:rFonts w:ascii="Times New Roman" w:eastAsia="Times New Roman" w:hAnsi="Times New Roman" w:cs="Times New Roman"/>
          <w:i/>
          <w:iCs/>
          <w:sz w:val="22"/>
          <w:szCs w:val="22"/>
        </w:rPr>
        <w:t>)</w:t>
      </w:r>
    </w:p>
    <w:p w:rsidR="006411E9" w:rsidP="00400830" w14:paraId="0A74143D" w14:textId="2988829B">
      <w:pPr>
        <w:pStyle w:val="NoSpacing"/>
      </w:pPr>
      <w:r w:rsidRPr="3F3013BB">
        <w:t xml:space="preserve"> </w:t>
      </w:r>
    </w:p>
    <w:p w:rsidR="006411E9" w:rsidP="0720313B" w14:paraId="536D0C14" w14:textId="454F8421">
      <w:pPr>
        <w:pStyle w:val="Heading3"/>
        <w:rPr>
          <w:rFonts w:ascii="Times New Roman" w:eastAsia="Times New Roman" w:hAnsi="Times New Roman" w:cs="Times New Roman"/>
          <w:b w:val="0"/>
          <w:sz w:val="32"/>
          <w:szCs w:val="32"/>
        </w:rPr>
      </w:pPr>
      <w:bookmarkStart w:id="85" w:name="_Toc220413192"/>
      <w:r w:rsidRPr="7092A25D">
        <w:t>6.3 Insufficient Provision</w:t>
      </w:r>
      <w:bookmarkEnd w:id="85"/>
    </w:p>
    <w:p w:rsidR="00964715" w:rsidRPr="00400830" w:rsidP="00400830" w14:paraId="03FE8DD9" w14:textId="03788B46">
      <w:pPr>
        <w:spacing w:line="276" w:lineRule="auto"/>
        <w:jc w:val="left"/>
        <w:rPr>
          <w:sz w:val="22"/>
          <w:szCs w:val="22"/>
        </w:rPr>
      </w:pPr>
      <w:r w:rsidRPr="00964715">
        <w:rPr>
          <w:rFonts w:ascii="Times New Roman" w:eastAsia="Times New Roman" w:hAnsi="Times New Roman" w:cs="Times New Roman"/>
          <w:sz w:val="22"/>
          <w:szCs w:val="22"/>
        </w:rPr>
        <w:t xml:space="preserve">The second theme relates to the inadequate provision available for young people with SEN. Participants emphasised that even when families manage to navigate the system, the provision available is often insufficient or inappropriate to meet young people’s needs. This means that families are left with limited or non-existent options. </w:t>
      </w:r>
    </w:p>
    <w:p w:rsidR="006411E9" w:rsidP="0720313B" w14:paraId="4EF852BE" w14:textId="6AC3F374">
      <w:pPr>
        <w:pStyle w:val="Heading4"/>
        <w:rPr>
          <w:rFonts w:ascii="Times New Roman" w:eastAsia="Times New Roman" w:hAnsi="Times New Roman" w:cs="Times New Roman"/>
          <w:sz w:val="28"/>
          <w:szCs w:val="28"/>
        </w:rPr>
      </w:pPr>
      <w:r w:rsidRPr="0720313B">
        <w:rPr>
          <w:rFonts w:ascii="Times New Roman" w:eastAsia="Times New Roman" w:hAnsi="Times New Roman" w:cs="Times New Roman"/>
        </w:rPr>
        <w:t>6.3.1 Insufficient or inappropriate provision</w:t>
      </w:r>
    </w:p>
    <w:p w:rsidR="006411E9" w:rsidRPr="00964715" w:rsidP="00964715" w14:paraId="6A2E02A9" w14:textId="7406CF5F">
      <w:pPr>
        <w:spacing w:line="276" w:lineRule="auto"/>
        <w:jc w:val="left"/>
        <w:rPr>
          <w:rFonts w:ascii="Times New Roman" w:hAnsi="Times New Roman" w:cs="Times New Roman"/>
          <w:sz w:val="22"/>
          <w:szCs w:val="22"/>
        </w:rPr>
      </w:pPr>
      <w:r w:rsidRPr="00964715">
        <w:rPr>
          <w:rFonts w:ascii="Times New Roman" w:eastAsia="Times New Roman" w:hAnsi="Times New Roman" w:cs="Times New Roman"/>
          <w:sz w:val="22"/>
          <w:szCs w:val="22"/>
        </w:rPr>
        <w:t>At a system level, respondents highlighted both a lack of places and a lack of meaningful choice. Participants observed that young people struggle not only to understand what is available, but also to secure places on the limited courses that do exist.</w:t>
      </w:r>
    </w:p>
    <w:p w:rsidR="0720313B" w:rsidRPr="00964715" w:rsidP="00964715" w14:paraId="355CC40F" w14:textId="79BA2038">
      <w:pPr>
        <w:pStyle w:val="NoSpacing"/>
        <w:jc w:val="left"/>
        <w:rPr>
          <w:rFonts w:ascii="Times New Roman" w:hAnsi="Times New Roman" w:cs="Times New Roman"/>
          <w:sz w:val="22"/>
          <w:szCs w:val="22"/>
        </w:rPr>
      </w:pPr>
    </w:p>
    <w:p w:rsidR="006411E9" w:rsidRPr="00964715" w:rsidP="00964715" w14:paraId="75729C7D" w14:textId="551B345E">
      <w:pPr>
        <w:spacing w:line="276" w:lineRule="auto"/>
        <w:ind w:left="720"/>
        <w:jc w:val="left"/>
        <w:rPr>
          <w:rFonts w:ascii="Times New Roman" w:eastAsia="Times New Roman" w:hAnsi="Times New Roman" w:cs="Times New Roman"/>
          <w:i/>
          <w:iCs/>
          <w:sz w:val="22"/>
          <w:szCs w:val="22"/>
        </w:rPr>
      </w:pPr>
      <w:r w:rsidRPr="00964715">
        <w:rPr>
          <w:rFonts w:ascii="Times New Roman" w:eastAsia="Times New Roman" w:hAnsi="Times New Roman" w:cs="Times New Roman"/>
          <w:i/>
          <w:iCs/>
          <w:sz w:val="22"/>
          <w:szCs w:val="22"/>
        </w:rPr>
        <w:t>“We hear a lot of young people who are struggling with that transition, and both in terms of knowing what's available… and just a lack of availability. Not enough numbers of places and specific courses not being sufficient.” (</w:t>
      </w:r>
      <w:r w:rsidRPr="00964715" w:rsidR="68D79C68">
        <w:rPr>
          <w:rFonts w:ascii="Times New Roman" w:eastAsia="Times New Roman" w:hAnsi="Times New Roman" w:cs="Times New Roman"/>
          <w:i/>
          <w:iCs/>
          <w:sz w:val="22"/>
          <w:szCs w:val="22"/>
        </w:rPr>
        <w:t>Equality Commission Official</w:t>
      </w:r>
      <w:r w:rsidRPr="00964715">
        <w:rPr>
          <w:rFonts w:ascii="Times New Roman" w:eastAsia="Times New Roman" w:hAnsi="Times New Roman" w:cs="Times New Roman"/>
          <w:i/>
          <w:iCs/>
          <w:sz w:val="22"/>
          <w:szCs w:val="22"/>
        </w:rPr>
        <w:t>)</w:t>
      </w:r>
    </w:p>
    <w:p w:rsidR="00964715" w:rsidP="00400830" w14:paraId="01B605E8" w14:textId="2AD08CA3">
      <w:pPr>
        <w:spacing w:line="276" w:lineRule="auto"/>
        <w:ind w:left="720"/>
        <w:jc w:val="left"/>
        <w:rPr>
          <w:rFonts w:ascii="Times New Roman" w:eastAsia="Times New Roman" w:hAnsi="Times New Roman" w:cs="Times New Roman"/>
          <w:i/>
          <w:iCs/>
          <w:sz w:val="22"/>
          <w:szCs w:val="22"/>
        </w:rPr>
      </w:pPr>
      <w:r w:rsidRPr="00964715">
        <w:rPr>
          <w:rFonts w:ascii="Times New Roman" w:eastAsia="Times New Roman" w:hAnsi="Times New Roman" w:cs="Times New Roman"/>
          <w:i/>
          <w:iCs/>
          <w:sz w:val="22"/>
          <w:szCs w:val="22"/>
        </w:rPr>
        <w:t>“There’s a capacity issue, for sure. There has not been enough places on any pathway. There's insufficient spaces.” (</w:t>
      </w:r>
      <w:r w:rsidRPr="00964715" w:rsidR="5422D51E">
        <w:rPr>
          <w:rFonts w:ascii="Times New Roman" w:eastAsia="Times New Roman" w:hAnsi="Times New Roman" w:cs="Times New Roman"/>
          <w:i/>
          <w:iCs/>
          <w:sz w:val="22"/>
          <w:szCs w:val="22"/>
        </w:rPr>
        <w:t>DfE Official</w:t>
      </w:r>
      <w:r w:rsidRPr="00964715">
        <w:rPr>
          <w:rFonts w:ascii="Times New Roman" w:eastAsia="Times New Roman" w:hAnsi="Times New Roman" w:cs="Times New Roman"/>
          <w:i/>
          <w:iCs/>
          <w:sz w:val="22"/>
          <w:szCs w:val="22"/>
        </w:rPr>
        <w:t>)</w:t>
      </w:r>
    </w:p>
    <w:p w:rsidR="00400830" w:rsidRPr="00400830" w:rsidP="00400830" w14:paraId="062A0532" w14:textId="77777777">
      <w:pPr>
        <w:pStyle w:val="NoSpacing"/>
      </w:pPr>
    </w:p>
    <w:p w:rsidR="006411E9" w:rsidRPr="00964715" w:rsidP="00964715" w14:paraId="2C6F4A20" w14:textId="58438974">
      <w:pPr>
        <w:spacing w:line="276" w:lineRule="auto"/>
        <w:jc w:val="left"/>
        <w:rPr>
          <w:rFonts w:ascii="Times New Roman" w:hAnsi="Times New Roman" w:cs="Times New Roman"/>
          <w:sz w:val="22"/>
          <w:szCs w:val="22"/>
        </w:rPr>
      </w:pPr>
      <w:r w:rsidRPr="00964715">
        <w:rPr>
          <w:rFonts w:ascii="Times New Roman" w:eastAsia="Times New Roman" w:hAnsi="Times New Roman" w:cs="Times New Roman"/>
          <w:sz w:val="22"/>
          <w:szCs w:val="22"/>
        </w:rPr>
        <w:t>Families and providers echoed this sentiment, describing local information events that presented limited realistic options for the young people involved.</w:t>
      </w:r>
    </w:p>
    <w:p w:rsidR="0720313B" w:rsidRPr="00964715" w:rsidP="00964715" w14:paraId="556A2C47" w14:textId="036B44C4">
      <w:pPr>
        <w:pStyle w:val="NoSpacing"/>
        <w:jc w:val="left"/>
        <w:rPr>
          <w:rFonts w:ascii="Times New Roman" w:hAnsi="Times New Roman" w:cs="Times New Roman"/>
          <w:sz w:val="22"/>
          <w:szCs w:val="22"/>
        </w:rPr>
      </w:pPr>
    </w:p>
    <w:p w:rsidR="006411E9" w:rsidRPr="00964715" w:rsidP="00964715" w14:paraId="45FD6A7D" w14:textId="2BEF2DD2">
      <w:pPr>
        <w:spacing w:line="276" w:lineRule="auto"/>
        <w:ind w:left="720"/>
        <w:jc w:val="left"/>
        <w:rPr>
          <w:rFonts w:ascii="Times New Roman" w:hAnsi="Times New Roman" w:cs="Times New Roman"/>
          <w:sz w:val="22"/>
          <w:szCs w:val="22"/>
        </w:rPr>
      </w:pPr>
      <w:r w:rsidRPr="00964715">
        <w:rPr>
          <w:rFonts w:ascii="Times New Roman" w:eastAsia="Times New Roman" w:hAnsi="Times New Roman" w:cs="Times New Roman"/>
          <w:i/>
          <w:iCs/>
          <w:sz w:val="22"/>
          <w:szCs w:val="22"/>
        </w:rPr>
        <w:t>“I don't want to be overly critical of the system, but pretty much nothing at that open night was suitable.” (Parent)</w:t>
      </w:r>
    </w:p>
    <w:p w:rsidR="006411E9" w:rsidRPr="00964715" w:rsidP="00964715" w14:paraId="399DA732" w14:textId="3B2A699E">
      <w:pPr>
        <w:spacing w:line="276" w:lineRule="auto"/>
        <w:ind w:left="720"/>
        <w:jc w:val="left"/>
        <w:rPr>
          <w:rFonts w:ascii="Times New Roman" w:hAnsi="Times New Roman" w:cs="Times New Roman"/>
          <w:sz w:val="22"/>
          <w:szCs w:val="22"/>
        </w:rPr>
      </w:pPr>
      <w:r w:rsidRPr="00964715">
        <w:rPr>
          <w:rFonts w:ascii="Times New Roman" w:eastAsia="Times New Roman" w:hAnsi="Times New Roman" w:cs="Times New Roman"/>
          <w:i/>
          <w:iCs/>
          <w:sz w:val="22"/>
          <w:szCs w:val="22"/>
        </w:rPr>
        <w:t>“There was a very, very little choices for me.” (Young Person)</w:t>
      </w:r>
    </w:p>
    <w:p w:rsidR="006411E9" w:rsidRPr="00964715" w:rsidP="00964715" w14:paraId="46EDB165" w14:textId="31AE8BD9">
      <w:pPr>
        <w:spacing w:line="276" w:lineRule="auto"/>
        <w:ind w:left="720"/>
        <w:jc w:val="left"/>
        <w:rPr>
          <w:rFonts w:ascii="Times New Roman" w:hAnsi="Times New Roman" w:cs="Times New Roman"/>
          <w:sz w:val="22"/>
          <w:szCs w:val="22"/>
        </w:rPr>
      </w:pPr>
      <w:r w:rsidRPr="00964715">
        <w:rPr>
          <w:rFonts w:ascii="Times New Roman" w:eastAsia="Times New Roman" w:hAnsi="Times New Roman" w:cs="Times New Roman"/>
          <w:i/>
          <w:iCs/>
          <w:sz w:val="22"/>
          <w:szCs w:val="22"/>
        </w:rPr>
        <w:t>“We have, you know, many, many instances of young people leaving special schools who have no choice other than to go to [Further Education College], which isn't right for everyone.” (</w:t>
      </w:r>
      <w:r w:rsidRPr="00964715" w:rsidR="55E3D88D">
        <w:rPr>
          <w:rFonts w:ascii="Times New Roman" w:eastAsia="Times New Roman" w:hAnsi="Times New Roman" w:cs="Times New Roman"/>
          <w:i/>
          <w:iCs/>
          <w:sz w:val="22"/>
          <w:szCs w:val="22"/>
        </w:rPr>
        <w:t>ARC</w:t>
      </w:r>
      <w:r w:rsidRPr="00964715" w:rsidR="00D5210F">
        <w:rPr>
          <w:rFonts w:ascii="Times New Roman" w:eastAsia="Times New Roman" w:hAnsi="Times New Roman" w:cs="Times New Roman"/>
          <w:i/>
          <w:iCs/>
          <w:sz w:val="22"/>
          <w:szCs w:val="22"/>
        </w:rPr>
        <w:t xml:space="preserve"> NI</w:t>
      </w:r>
      <w:r w:rsidRPr="00964715" w:rsidR="55E3D88D">
        <w:rPr>
          <w:rFonts w:ascii="Times New Roman" w:eastAsia="Times New Roman" w:hAnsi="Times New Roman" w:cs="Times New Roman"/>
          <w:i/>
          <w:iCs/>
          <w:sz w:val="22"/>
          <w:szCs w:val="22"/>
        </w:rPr>
        <w:t xml:space="preserve"> Member</w:t>
      </w:r>
      <w:r w:rsidRPr="00964715">
        <w:rPr>
          <w:rFonts w:ascii="Times New Roman" w:eastAsia="Times New Roman" w:hAnsi="Times New Roman" w:cs="Times New Roman"/>
          <w:i/>
          <w:iCs/>
          <w:sz w:val="22"/>
          <w:szCs w:val="22"/>
        </w:rPr>
        <w:t>)</w:t>
      </w:r>
    </w:p>
    <w:p w:rsidR="006411E9" w:rsidRPr="00964715" w:rsidP="00964715" w14:paraId="01813724" w14:textId="7A41BD40">
      <w:pPr>
        <w:spacing w:line="276" w:lineRule="auto"/>
        <w:ind w:left="720"/>
        <w:jc w:val="left"/>
        <w:rPr>
          <w:rFonts w:ascii="Times New Roman" w:hAnsi="Times New Roman" w:cs="Times New Roman"/>
          <w:sz w:val="22"/>
          <w:szCs w:val="22"/>
        </w:rPr>
      </w:pPr>
      <w:r w:rsidRPr="00964715">
        <w:rPr>
          <w:rFonts w:ascii="Times New Roman" w:eastAsia="Times New Roman" w:hAnsi="Times New Roman" w:cs="Times New Roman"/>
          <w:i/>
          <w:iCs/>
          <w:sz w:val="22"/>
          <w:szCs w:val="22"/>
        </w:rPr>
        <w:t>“I think for anybody who's leaving school, there’s not enough post 16 providers out there</w:t>
      </w:r>
      <w:r w:rsidRPr="00964715" w:rsidR="3D26411A">
        <w:rPr>
          <w:rFonts w:ascii="Times New Roman" w:eastAsia="Times New Roman" w:hAnsi="Times New Roman" w:cs="Times New Roman"/>
          <w:i/>
          <w:iCs/>
          <w:sz w:val="22"/>
          <w:szCs w:val="22"/>
        </w:rPr>
        <w:t xml:space="preserve"> </w:t>
      </w:r>
      <w:r w:rsidRPr="00964715">
        <w:rPr>
          <w:rFonts w:ascii="Times New Roman" w:eastAsia="Times New Roman" w:hAnsi="Times New Roman" w:cs="Times New Roman"/>
          <w:i/>
          <w:iCs/>
          <w:sz w:val="22"/>
          <w:szCs w:val="22"/>
        </w:rPr>
        <w:t>… It's nowhere near sufficient, and the people are getting lost.” (</w:t>
      </w:r>
      <w:r w:rsidRPr="00964715" w:rsidR="5250F533">
        <w:rPr>
          <w:rFonts w:ascii="Times New Roman" w:eastAsia="Times New Roman" w:hAnsi="Times New Roman" w:cs="Times New Roman"/>
          <w:i/>
          <w:iCs/>
          <w:sz w:val="22"/>
          <w:szCs w:val="22"/>
        </w:rPr>
        <w:t>S</w:t>
      </w:r>
      <w:r w:rsidRPr="00964715" w:rsidR="60386964">
        <w:rPr>
          <w:rFonts w:ascii="Times New Roman" w:eastAsia="Times New Roman" w:hAnsi="Times New Roman" w:cs="Times New Roman"/>
          <w:i/>
          <w:iCs/>
          <w:sz w:val="22"/>
          <w:szCs w:val="22"/>
        </w:rPr>
        <w:t>takeholder</w:t>
      </w:r>
      <w:r w:rsidRPr="00964715">
        <w:rPr>
          <w:rFonts w:ascii="Times New Roman" w:eastAsia="Times New Roman" w:hAnsi="Times New Roman" w:cs="Times New Roman"/>
          <w:i/>
          <w:iCs/>
          <w:sz w:val="22"/>
          <w:szCs w:val="22"/>
        </w:rPr>
        <w:t>)</w:t>
      </w:r>
    </w:p>
    <w:p w:rsidR="006411E9" w:rsidRPr="00964715" w:rsidP="00964715" w14:paraId="28A08F6C" w14:textId="62A86E65">
      <w:pPr>
        <w:spacing w:line="276" w:lineRule="auto"/>
        <w:ind w:left="720"/>
        <w:jc w:val="left"/>
        <w:rPr>
          <w:rFonts w:ascii="Times New Roman" w:hAnsi="Times New Roman" w:cs="Times New Roman"/>
          <w:sz w:val="22"/>
          <w:szCs w:val="22"/>
        </w:rPr>
      </w:pPr>
      <w:r w:rsidRPr="00964715">
        <w:rPr>
          <w:rFonts w:ascii="Times New Roman" w:eastAsia="Times New Roman" w:hAnsi="Times New Roman" w:cs="Times New Roman"/>
          <w:i/>
          <w:iCs/>
          <w:sz w:val="22"/>
          <w:szCs w:val="22"/>
        </w:rPr>
        <w:t>“The Trust make it sound like there’s a lot of provision available, but as you start ringing, they say, sorry, we’re full up, or sorry, we don’t have your requirements, sorry we don’t have wheelchair access. And your list gets smaller and smaller.” (Parent)</w:t>
      </w:r>
    </w:p>
    <w:p w:rsidR="006411E9" w:rsidRPr="00964715" w:rsidP="00964715" w14:paraId="5162C793" w14:textId="5A84983C">
      <w:pPr>
        <w:spacing w:line="276" w:lineRule="auto"/>
        <w:ind w:left="720"/>
        <w:jc w:val="left"/>
        <w:rPr>
          <w:rFonts w:ascii="Times New Roman" w:hAnsi="Times New Roman" w:cs="Times New Roman"/>
          <w:sz w:val="22"/>
          <w:szCs w:val="22"/>
        </w:rPr>
      </w:pPr>
      <w:r w:rsidRPr="00964715">
        <w:rPr>
          <w:rFonts w:ascii="Times New Roman" w:eastAsia="Times New Roman" w:hAnsi="Times New Roman" w:cs="Times New Roman"/>
          <w:i/>
          <w:iCs/>
          <w:sz w:val="22"/>
          <w:szCs w:val="22"/>
        </w:rPr>
        <w:t>“In our Trust. It’s awful. They hand you a leaflet. Here's the provision. And as I was going through them, and I knew straight away, the first place didn’t have places. The second place isn’t suitable. The third place isn’t a five-day provision. The fourth place doesn’t have spaces. The fifth place isn’t a five-day provision.” (Parent)</w:t>
      </w:r>
    </w:p>
    <w:p w:rsidR="0720313B" w:rsidRPr="00964715" w:rsidP="00964715" w14:paraId="402B3D8E" w14:textId="6A5A9A0C">
      <w:pPr>
        <w:pStyle w:val="NoSpacing"/>
        <w:jc w:val="left"/>
        <w:rPr>
          <w:rFonts w:ascii="Times New Roman" w:hAnsi="Times New Roman" w:cs="Times New Roman"/>
          <w:sz w:val="22"/>
          <w:szCs w:val="22"/>
        </w:rPr>
      </w:pPr>
    </w:p>
    <w:p w:rsidR="006411E9" w:rsidRPr="00964715" w:rsidP="00964715" w14:paraId="6365ACE9" w14:textId="75251E0C">
      <w:pPr>
        <w:spacing w:line="276" w:lineRule="auto"/>
        <w:jc w:val="left"/>
        <w:rPr>
          <w:rFonts w:ascii="Times New Roman" w:hAnsi="Times New Roman" w:cs="Times New Roman"/>
          <w:sz w:val="22"/>
          <w:szCs w:val="22"/>
        </w:rPr>
      </w:pPr>
      <w:r w:rsidRPr="00964715">
        <w:rPr>
          <w:rFonts w:ascii="Times New Roman" w:eastAsia="Times New Roman" w:hAnsi="Times New Roman" w:cs="Times New Roman"/>
          <w:sz w:val="22"/>
          <w:szCs w:val="22"/>
        </w:rPr>
        <w:t>In addition to limited capacity and unsuitable settings, participants emphasised that young people with more complex needs faced some of the most significant barriers. Families described a pattern in which provision was more plentiful for those with mild or moderate learning disabilities, while those with higher support needs were systematically excluded from available opportunities.</w:t>
      </w:r>
    </w:p>
    <w:p w:rsidR="0720313B" w:rsidRPr="00964715" w:rsidP="00964715" w14:paraId="167C0EDB" w14:textId="00997001">
      <w:pPr>
        <w:pStyle w:val="NoSpacing"/>
        <w:jc w:val="left"/>
        <w:rPr>
          <w:rFonts w:ascii="Times New Roman" w:hAnsi="Times New Roman" w:cs="Times New Roman"/>
          <w:sz w:val="22"/>
          <w:szCs w:val="22"/>
        </w:rPr>
      </w:pPr>
    </w:p>
    <w:p w:rsidR="006411E9" w:rsidRPr="00964715" w:rsidP="00964715" w14:paraId="7B37D052" w14:textId="37A13F95">
      <w:pPr>
        <w:spacing w:line="276" w:lineRule="auto"/>
        <w:ind w:left="720"/>
        <w:jc w:val="left"/>
        <w:rPr>
          <w:rFonts w:ascii="Times New Roman" w:hAnsi="Times New Roman" w:cs="Times New Roman"/>
          <w:sz w:val="22"/>
          <w:szCs w:val="22"/>
        </w:rPr>
      </w:pPr>
      <w:r w:rsidRPr="00964715">
        <w:rPr>
          <w:rFonts w:ascii="Times New Roman" w:eastAsia="Times New Roman" w:hAnsi="Times New Roman" w:cs="Times New Roman"/>
          <w:i/>
          <w:iCs/>
          <w:sz w:val="22"/>
          <w:szCs w:val="22"/>
        </w:rPr>
        <w:t>“I feel that if you've got mild or moderate learning disability, that there's lots of things thrown at you, and you can do this, and let's go to this day opportunity. I think once you’re considered severe, it's ‘sorry we can't meet your needs’, and they close the door on you.” (Parent)</w:t>
      </w:r>
    </w:p>
    <w:p w:rsidR="006411E9" w:rsidRPr="00964715" w:rsidP="00964715" w14:paraId="16D73B99" w14:textId="48DC5993">
      <w:pPr>
        <w:spacing w:after="200" w:line="276" w:lineRule="auto"/>
        <w:ind w:left="720"/>
        <w:jc w:val="left"/>
        <w:rPr>
          <w:rFonts w:ascii="Times New Roman" w:hAnsi="Times New Roman" w:cs="Times New Roman"/>
          <w:sz w:val="22"/>
          <w:szCs w:val="22"/>
        </w:rPr>
      </w:pPr>
      <w:r w:rsidRPr="00964715">
        <w:rPr>
          <w:rFonts w:ascii="Times New Roman" w:eastAsia="Times New Roman" w:hAnsi="Times New Roman" w:cs="Times New Roman"/>
          <w:i/>
          <w:iCs/>
          <w:sz w:val="22"/>
          <w:szCs w:val="22"/>
        </w:rPr>
        <w:t>“If your young person has complex needs, it doesn't matter what part of Northern Ireland you're in, we're all suffering the same way. For complex needs, there's just very, very little provision.” (Parent)</w:t>
      </w:r>
    </w:p>
    <w:p w:rsidR="0720313B" w:rsidRPr="00964715" w:rsidP="00964715" w14:paraId="22B98A1C" w14:textId="5848971F">
      <w:pPr>
        <w:pStyle w:val="NoSpacing"/>
        <w:jc w:val="left"/>
        <w:rPr>
          <w:rFonts w:ascii="Times New Roman" w:hAnsi="Times New Roman" w:cs="Times New Roman"/>
          <w:sz w:val="22"/>
          <w:szCs w:val="22"/>
        </w:rPr>
      </w:pPr>
    </w:p>
    <w:p w:rsidR="006411E9" w:rsidRPr="00964715" w:rsidP="00964715" w14:paraId="03D699B2" w14:textId="710A887D">
      <w:pPr>
        <w:spacing w:line="276" w:lineRule="auto"/>
        <w:jc w:val="left"/>
        <w:rPr>
          <w:rFonts w:ascii="Times New Roman" w:hAnsi="Times New Roman" w:cs="Times New Roman"/>
          <w:sz w:val="22"/>
          <w:szCs w:val="22"/>
        </w:rPr>
      </w:pPr>
      <w:r w:rsidRPr="00964715">
        <w:rPr>
          <w:rFonts w:ascii="Times New Roman" w:eastAsia="Times New Roman" w:hAnsi="Times New Roman" w:cs="Times New Roman"/>
          <w:sz w:val="22"/>
          <w:szCs w:val="22"/>
        </w:rPr>
        <w:t>Stakeholders observed that the comprehensive level of support within special schools can inadvertently increase the contrast young people face when they leave education. With full school days, reliable transport, and extensive wraparound provision, school environments offer a level of structure and support that adult services are rarely able to replicate.</w:t>
      </w:r>
    </w:p>
    <w:p w:rsidR="0720313B" w:rsidRPr="00964715" w:rsidP="00964715" w14:paraId="3D9936CA" w14:textId="5D347F90">
      <w:pPr>
        <w:pStyle w:val="NoSpacing"/>
        <w:jc w:val="left"/>
        <w:rPr>
          <w:rFonts w:ascii="Times New Roman" w:hAnsi="Times New Roman" w:cs="Times New Roman"/>
          <w:sz w:val="22"/>
          <w:szCs w:val="22"/>
        </w:rPr>
      </w:pPr>
    </w:p>
    <w:p w:rsidR="006411E9" w:rsidRPr="00964715" w:rsidP="00964715" w14:paraId="51461EFD" w14:textId="7CC34189">
      <w:pPr>
        <w:spacing w:line="276" w:lineRule="auto"/>
        <w:ind w:left="720"/>
        <w:jc w:val="left"/>
        <w:rPr>
          <w:rFonts w:ascii="Times New Roman" w:hAnsi="Times New Roman" w:cs="Times New Roman"/>
          <w:sz w:val="22"/>
          <w:szCs w:val="22"/>
        </w:rPr>
      </w:pPr>
      <w:r w:rsidRPr="00964715">
        <w:rPr>
          <w:rFonts w:ascii="Times New Roman" w:eastAsia="Times New Roman" w:hAnsi="Times New Roman" w:cs="Times New Roman"/>
          <w:i/>
          <w:iCs/>
          <w:sz w:val="22"/>
          <w:szCs w:val="22"/>
        </w:rPr>
        <w:t>“A lot of schools are too good… And then the kids are kind of wrapped in cotton wool</w:t>
      </w:r>
      <w:r w:rsidRPr="00964715" w:rsidR="20623F6D">
        <w:rPr>
          <w:rFonts w:ascii="Times New Roman" w:eastAsia="Times New Roman" w:hAnsi="Times New Roman" w:cs="Times New Roman"/>
          <w:i/>
          <w:iCs/>
          <w:sz w:val="22"/>
          <w:szCs w:val="22"/>
        </w:rPr>
        <w:t xml:space="preserve"> </w:t>
      </w:r>
      <w:r w:rsidRPr="00964715">
        <w:rPr>
          <w:rFonts w:ascii="Times New Roman" w:eastAsia="Times New Roman" w:hAnsi="Times New Roman" w:cs="Times New Roman"/>
          <w:i/>
          <w:iCs/>
          <w:sz w:val="22"/>
          <w:szCs w:val="22"/>
        </w:rPr>
        <w:t>… their stressors are exacerbated because they haven't had that ability to take ownership of stuff.” (</w:t>
      </w:r>
      <w:r w:rsidRPr="00964715" w:rsidR="4237CE26">
        <w:rPr>
          <w:rFonts w:ascii="Times New Roman" w:eastAsia="Times New Roman" w:hAnsi="Times New Roman" w:cs="Times New Roman"/>
          <w:i/>
          <w:iCs/>
          <w:sz w:val="22"/>
          <w:szCs w:val="22"/>
        </w:rPr>
        <w:t>EA Official</w:t>
      </w:r>
      <w:r w:rsidRPr="00964715">
        <w:rPr>
          <w:rFonts w:ascii="Times New Roman" w:eastAsia="Times New Roman" w:hAnsi="Times New Roman" w:cs="Times New Roman"/>
          <w:i/>
          <w:iCs/>
          <w:sz w:val="22"/>
          <w:szCs w:val="22"/>
        </w:rPr>
        <w:t>)</w:t>
      </w:r>
    </w:p>
    <w:p w:rsidR="003A020E" w:rsidRPr="003A020E" w:rsidP="003A020E" w14:paraId="5FE57233" w14:textId="74917EB4">
      <w:pPr>
        <w:spacing w:line="276" w:lineRule="auto"/>
        <w:ind w:left="720"/>
        <w:jc w:val="left"/>
        <w:rPr>
          <w:rFonts w:ascii="Times New Roman" w:eastAsia="Times New Roman" w:hAnsi="Times New Roman" w:cs="Times New Roman"/>
          <w:i/>
          <w:iCs/>
          <w:sz w:val="22"/>
          <w:szCs w:val="22"/>
        </w:rPr>
      </w:pPr>
      <w:r w:rsidRPr="00964715">
        <w:rPr>
          <w:rFonts w:ascii="Times New Roman" w:eastAsia="Times New Roman" w:hAnsi="Times New Roman" w:cs="Times New Roman"/>
          <w:i/>
          <w:iCs/>
          <w:sz w:val="22"/>
          <w:szCs w:val="22"/>
        </w:rPr>
        <w:t>“Sometimes schools are the victim of our own success… Whenever you leave that school, it is nothing like what you had.” (</w:t>
      </w:r>
      <w:r w:rsidRPr="00964715" w:rsidR="27C084EF">
        <w:rPr>
          <w:rFonts w:ascii="Times New Roman" w:eastAsia="Times New Roman" w:hAnsi="Times New Roman" w:cs="Times New Roman"/>
          <w:i/>
          <w:iCs/>
          <w:sz w:val="22"/>
          <w:szCs w:val="22"/>
        </w:rPr>
        <w:t>EA Official</w:t>
      </w:r>
      <w:r w:rsidRPr="00964715">
        <w:rPr>
          <w:rFonts w:ascii="Times New Roman" w:eastAsia="Times New Roman" w:hAnsi="Times New Roman" w:cs="Times New Roman"/>
          <w:i/>
          <w:iCs/>
          <w:sz w:val="22"/>
          <w:szCs w:val="22"/>
        </w:rPr>
        <w:t>)</w:t>
      </w:r>
    </w:p>
    <w:p w:rsidR="003A020E" w:rsidP="003A020E" w14:paraId="3B7A0558" w14:textId="77777777">
      <w:pPr>
        <w:pStyle w:val="NoSpacing"/>
      </w:pPr>
    </w:p>
    <w:p w:rsidR="006411E9" w:rsidRPr="00964715" w:rsidP="00964715" w14:paraId="141B6C21" w14:textId="6FE8629C">
      <w:pPr>
        <w:spacing w:line="276" w:lineRule="auto"/>
        <w:jc w:val="left"/>
        <w:rPr>
          <w:rFonts w:ascii="Times New Roman" w:hAnsi="Times New Roman" w:cs="Times New Roman"/>
          <w:sz w:val="22"/>
          <w:szCs w:val="22"/>
        </w:rPr>
      </w:pPr>
      <w:r w:rsidRPr="00964715">
        <w:rPr>
          <w:rFonts w:ascii="Times New Roman" w:eastAsia="Times New Roman" w:hAnsi="Times New Roman" w:cs="Times New Roman"/>
          <w:sz w:val="22"/>
          <w:szCs w:val="22"/>
        </w:rPr>
        <w:t>Parents expressed frustration that their expectations regarding their child’s progression after school did not align with the reality they faced post-transition. Even when parents engaged proactively with schools or providers to identify appropriate options, the outcome was often disappointing.</w:t>
      </w:r>
    </w:p>
    <w:p w:rsidR="0720313B" w:rsidRPr="00964715" w:rsidP="00964715" w14:paraId="2DB9457E" w14:textId="7894497C">
      <w:pPr>
        <w:pStyle w:val="NoSpacing"/>
        <w:jc w:val="left"/>
        <w:rPr>
          <w:rFonts w:ascii="Times New Roman" w:hAnsi="Times New Roman" w:cs="Times New Roman"/>
          <w:sz w:val="22"/>
          <w:szCs w:val="22"/>
        </w:rPr>
      </w:pPr>
    </w:p>
    <w:p w:rsidR="006411E9" w:rsidRPr="00964715" w:rsidP="00964715" w14:paraId="693655BE" w14:textId="7658B774">
      <w:pPr>
        <w:spacing w:line="276" w:lineRule="auto"/>
        <w:ind w:left="720"/>
        <w:jc w:val="left"/>
        <w:rPr>
          <w:rFonts w:ascii="Times New Roman" w:hAnsi="Times New Roman" w:cs="Times New Roman"/>
          <w:sz w:val="22"/>
          <w:szCs w:val="22"/>
        </w:rPr>
      </w:pPr>
      <w:r w:rsidRPr="00964715">
        <w:rPr>
          <w:rFonts w:ascii="Times New Roman" w:eastAsia="Times New Roman" w:hAnsi="Times New Roman" w:cs="Times New Roman"/>
          <w:i/>
          <w:iCs/>
          <w:sz w:val="22"/>
          <w:szCs w:val="22"/>
        </w:rPr>
        <w:t>“We had always thought that he would go to tech, and the techs have stopped taking them. And I just think, why is that? Why have they stopped taking children with learning disabilities? It's outrageous… I’m frustrated about that, because I feel that that was just pulled away from us, without anybody ever explaining.” (Parent)</w:t>
      </w:r>
    </w:p>
    <w:p w:rsidR="006411E9" w:rsidRPr="00964715" w:rsidP="00964715" w14:paraId="20F4EE82" w14:textId="51897274">
      <w:pPr>
        <w:spacing w:line="276" w:lineRule="auto"/>
        <w:ind w:left="720"/>
        <w:jc w:val="left"/>
        <w:rPr>
          <w:rFonts w:ascii="Times New Roman" w:hAnsi="Times New Roman" w:cs="Times New Roman"/>
          <w:sz w:val="22"/>
          <w:szCs w:val="22"/>
        </w:rPr>
      </w:pPr>
      <w:r w:rsidRPr="00964715">
        <w:rPr>
          <w:rFonts w:ascii="Times New Roman" w:eastAsia="Times New Roman" w:hAnsi="Times New Roman" w:cs="Times New Roman"/>
          <w:i/>
          <w:iCs/>
          <w:sz w:val="22"/>
          <w:szCs w:val="22"/>
        </w:rPr>
        <w:t>“We sat for an hour and went through every sort of job that [young person] would be quite interested in doing, and after a full hour-long session, and then about six weeks of placement, they came back and said we weren't able to find anything.” (Parent)</w:t>
      </w:r>
    </w:p>
    <w:p w:rsidR="00580B71" w:rsidP="00580B71" w14:paraId="211BAF0C" w14:textId="77777777">
      <w:pPr>
        <w:pStyle w:val="NoSpacing"/>
      </w:pPr>
    </w:p>
    <w:p w:rsidR="006411E9" w:rsidRPr="00964715" w:rsidP="00964715" w14:paraId="038B887D" w14:textId="47F51B0D">
      <w:pPr>
        <w:spacing w:line="276" w:lineRule="auto"/>
        <w:jc w:val="left"/>
        <w:rPr>
          <w:rFonts w:ascii="Times New Roman" w:hAnsi="Times New Roman" w:cs="Times New Roman"/>
          <w:sz w:val="22"/>
          <w:szCs w:val="22"/>
        </w:rPr>
      </w:pPr>
      <w:r w:rsidRPr="00964715">
        <w:rPr>
          <w:rFonts w:ascii="Times New Roman" w:eastAsia="Times New Roman" w:hAnsi="Times New Roman" w:cs="Times New Roman"/>
          <w:sz w:val="22"/>
          <w:szCs w:val="22"/>
        </w:rPr>
        <w:t>If families are able to secure a place, the quality and appropriateness of provision is not guaranteed. The young people interviewed described programmes that were academically undemanding and poorly matched to their level.</w:t>
      </w:r>
    </w:p>
    <w:p w:rsidR="0720313B" w:rsidRPr="00964715" w:rsidP="00964715" w14:paraId="534BF6AB" w14:textId="310570B8">
      <w:pPr>
        <w:pStyle w:val="NoSpacing"/>
        <w:jc w:val="left"/>
        <w:rPr>
          <w:rFonts w:ascii="Times New Roman" w:hAnsi="Times New Roman" w:cs="Times New Roman"/>
          <w:sz w:val="22"/>
          <w:szCs w:val="22"/>
        </w:rPr>
      </w:pPr>
    </w:p>
    <w:p w:rsidR="006411E9" w:rsidRPr="00964715" w:rsidP="00964715" w14:paraId="6D374F80" w14:textId="478B2516">
      <w:pPr>
        <w:spacing w:line="276" w:lineRule="auto"/>
        <w:ind w:left="720"/>
        <w:jc w:val="left"/>
        <w:rPr>
          <w:rFonts w:ascii="Times New Roman" w:hAnsi="Times New Roman" w:cs="Times New Roman"/>
          <w:sz w:val="22"/>
          <w:szCs w:val="22"/>
        </w:rPr>
      </w:pPr>
      <w:r w:rsidRPr="00964715">
        <w:rPr>
          <w:rFonts w:ascii="Times New Roman" w:eastAsia="Times New Roman" w:hAnsi="Times New Roman" w:cs="Times New Roman"/>
          <w:i/>
          <w:iCs/>
          <w:sz w:val="22"/>
          <w:szCs w:val="22"/>
        </w:rPr>
        <w:t>“I think the work level here needs upped a bit. The staff are lovely… But the work is a bit too easy for me.” (Young Person)</w:t>
      </w:r>
    </w:p>
    <w:p w:rsidR="006411E9" w:rsidRPr="00964715" w:rsidP="00964715" w14:paraId="1073B7C9" w14:textId="0FF7CA8C">
      <w:pPr>
        <w:spacing w:line="276" w:lineRule="auto"/>
        <w:ind w:left="720"/>
        <w:jc w:val="left"/>
        <w:rPr>
          <w:rFonts w:ascii="Times New Roman" w:hAnsi="Times New Roman" w:cs="Times New Roman"/>
          <w:sz w:val="22"/>
          <w:szCs w:val="22"/>
        </w:rPr>
      </w:pPr>
      <w:r w:rsidRPr="00964715">
        <w:rPr>
          <w:rFonts w:ascii="Times New Roman" w:eastAsia="Times New Roman" w:hAnsi="Times New Roman" w:cs="Times New Roman"/>
          <w:i/>
          <w:iCs/>
          <w:sz w:val="22"/>
          <w:szCs w:val="22"/>
        </w:rPr>
        <w:t xml:space="preserve">“I tried [day </w:t>
      </w:r>
      <w:r w:rsidRPr="00964715" w:rsidR="3AFAA94F">
        <w:rPr>
          <w:rFonts w:ascii="Times New Roman" w:eastAsia="Times New Roman" w:hAnsi="Times New Roman" w:cs="Times New Roman"/>
          <w:i/>
          <w:iCs/>
          <w:sz w:val="22"/>
          <w:szCs w:val="22"/>
        </w:rPr>
        <w:t>opportunity] …</w:t>
      </w:r>
      <w:r w:rsidRPr="00964715">
        <w:rPr>
          <w:rFonts w:ascii="Times New Roman" w:eastAsia="Times New Roman" w:hAnsi="Times New Roman" w:cs="Times New Roman"/>
          <w:i/>
          <w:iCs/>
          <w:sz w:val="22"/>
          <w:szCs w:val="22"/>
        </w:rPr>
        <w:t xml:space="preserve"> it just wasn't really my thing. It wasn't really the place I would have thought it was, and then, and I just didn't really settle in very well.” (Young Person)</w:t>
      </w:r>
    </w:p>
    <w:p w:rsidR="0720313B" w:rsidRPr="00964715" w:rsidP="00964715" w14:paraId="7CBE8A51" w14:textId="25D5A3F6">
      <w:pPr>
        <w:pStyle w:val="NoSpacing"/>
        <w:jc w:val="left"/>
        <w:rPr>
          <w:rFonts w:ascii="Times New Roman" w:hAnsi="Times New Roman" w:cs="Times New Roman"/>
          <w:sz w:val="22"/>
          <w:szCs w:val="22"/>
        </w:rPr>
      </w:pPr>
    </w:p>
    <w:p w:rsidR="0275159E" w:rsidRPr="00964715" w:rsidP="00964715" w14:paraId="38AFB584" w14:textId="5E611D84">
      <w:pPr>
        <w:spacing w:line="276" w:lineRule="auto"/>
        <w:jc w:val="left"/>
        <w:rPr>
          <w:rFonts w:ascii="Times New Roman" w:hAnsi="Times New Roman" w:cs="Times New Roman"/>
          <w:sz w:val="22"/>
          <w:szCs w:val="22"/>
        </w:rPr>
      </w:pPr>
      <w:r w:rsidRPr="00964715">
        <w:rPr>
          <w:rFonts w:ascii="Times New Roman" w:eastAsia="Times New Roman" w:hAnsi="Times New Roman" w:cs="Times New Roman"/>
          <w:sz w:val="22"/>
          <w:szCs w:val="22"/>
        </w:rPr>
        <w:t>The unsuitability of some settings offered to young people was echoed across the stakeholder groups. Many described day centres where the age mix, medical needs and behavioural profiles were profoundly mismatched, creating settings that at times felt unsafe, unstimulating or even distressing for young people just leaving school.</w:t>
      </w:r>
    </w:p>
    <w:p w:rsidR="0720313B" w:rsidRPr="00964715" w:rsidP="00964715" w14:paraId="4C8156DE" w14:textId="75573D6B">
      <w:pPr>
        <w:pStyle w:val="NoSpacing"/>
        <w:jc w:val="left"/>
        <w:rPr>
          <w:rFonts w:ascii="Times New Roman" w:hAnsi="Times New Roman" w:cs="Times New Roman"/>
          <w:sz w:val="22"/>
          <w:szCs w:val="22"/>
        </w:rPr>
      </w:pPr>
    </w:p>
    <w:p w:rsidR="006411E9" w:rsidRPr="00964715" w:rsidP="00964715" w14:paraId="5FC78732" w14:textId="41336D1C">
      <w:pPr>
        <w:spacing w:line="276" w:lineRule="auto"/>
        <w:ind w:left="720"/>
        <w:jc w:val="left"/>
        <w:rPr>
          <w:rFonts w:ascii="Times New Roman" w:hAnsi="Times New Roman" w:cs="Times New Roman"/>
          <w:sz w:val="22"/>
          <w:szCs w:val="22"/>
        </w:rPr>
      </w:pPr>
      <w:r w:rsidRPr="00964715">
        <w:rPr>
          <w:rFonts w:ascii="Times New Roman" w:eastAsia="Times New Roman" w:hAnsi="Times New Roman" w:cs="Times New Roman"/>
          <w:i/>
          <w:iCs/>
          <w:sz w:val="22"/>
          <w:szCs w:val="22"/>
        </w:rPr>
        <w:t>“My son did [day opportunity] and that didn't go well… There were people up to age 70 there… I forgot to give him his bag one day, and I drove down and had to go into one of the sessions, and he just looked completely bored. He was just sitting, you know, with his head down. And that was a wee bit upsetting for me.” (Parent)</w:t>
      </w:r>
    </w:p>
    <w:p w:rsidR="006411E9" w:rsidRPr="00964715" w:rsidP="00964715" w14:paraId="72EC9B7F" w14:textId="1BFA24B4">
      <w:pPr>
        <w:spacing w:line="276" w:lineRule="auto"/>
        <w:ind w:left="720"/>
        <w:jc w:val="left"/>
        <w:rPr>
          <w:rFonts w:ascii="Times New Roman" w:hAnsi="Times New Roman" w:cs="Times New Roman"/>
          <w:sz w:val="22"/>
          <w:szCs w:val="22"/>
        </w:rPr>
      </w:pPr>
      <w:r w:rsidRPr="00964715">
        <w:rPr>
          <w:rFonts w:ascii="Times New Roman" w:eastAsia="Times New Roman" w:hAnsi="Times New Roman" w:cs="Times New Roman"/>
          <w:i/>
          <w:iCs/>
          <w:sz w:val="22"/>
          <w:szCs w:val="22"/>
        </w:rPr>
        <w:t>“My friend went to visit a Day Centre. She said, 80-year-olds on Zimmer frames with her daughter. That is not going to cut it. She would knock them clean off their feet, not meaning to. My friend said she came out and she was actually she said she vomited when she came out of visiting a couple of them. Because she said, if this is the provision, it's very, very, it's very hurtful.” (Parent)</w:t>
      </w:r>
    </w:p>
    <w:p w:rsidR="006411E9" w:rsidRPr="00964715" w:rsidP="00964715" w14:paraId="1A64D3FF" w14:textId="18052977">
      <w:pPr>
        <w:spacing w:line="276" w:lineRule="auto"/>
        <w:ind w:left="720"/>
        <w:jc w:val="left"/>
        <w:rPr>
          <w:rFonts w:ascii="Times New Roman" w:hAnsi="Times New Roman" w:cs="Times New Roman"/>
          <w:sz w:val="22"/>
          <w:szCs w:val="22"/>
        </w:rPr>
      </w:pPr>
      <w:r w:rsidRPr="00964715">
        <w:rPr>
          <w:rFonts w:ascii="Times New Roman" w:eastAsia="Times New Roman" w:hAnsi="Times New Roman" w:cs="Times New Roman"/>
          <w:i/>
          <w:iCs/>
          <w:sz w:val="22"/>
          <w:szCs w:val="22"/>
        </w:rPr>
        <w:t>“The current day centre model is not safe for our young people. We need it for 19- 25-year-olds, and we need to make it more stimulating for them, so they're not staring into space or watching a TV. Because that’s what's happening.” (Parent)</w:t>
      </w:r>
    </w:p>
    <w:p w:rsidR="00400830" w:rsidRPr="003A020E" w:rsidP="003A020E" w14:paraId="0ADD0352" w14:textId="532BE5D3">
      <w:pPr>
        <w:spacing w:line="276" w:lineRule="auto"/>
        <w:ind w:left="720"/>
        <w:jc w:val="left"/>
        <w:rPr>
          <w:rFonts w:ascii="Times New Roman" w:eastAsia="Times New Roman" w:hAnsi="Times New Roman" w:cs="Times New Roman"/>
          <w:i/>
          <w:iCs/>
          <w:sz w:val="22"/>
          <w:szCs w:val="22"/>
        </w:rPr>
      </w:pPr>
      <w:r w:rsidRPr="00964715">
        <w:rPr>
          <w:rFonts w:ascii="Times New Roman" w:eastAsia="Times New Roman" w:hAnsi="Times New Roman" w:cs="Times New Roman"/>
          <w:i/>
          <w:iCs/>
          <w:sz w:val="22"/>
          <w:szCs w:val="22"/>
        </w:rPr>
        <w:t>“Something we heard a lot of by parents was concern about young people being put into adult care services but then being cared for with adults who are significantly older and might have different medical or cognitive needs and challenges, and that just not really being an appropriate setting for their young people.” (</w:t>
      </w:r>
      <w:r w:rsidRPr="00964715" w:rsidR="252FCADA">
        <w:rPr>
          <w:rFonts w:ascii="Times New Roman" w:eastAsia="Times New Roman" w:hAnsi="Times New Roman" w:cs="Times New Roman"/>
          <w:i/>
          <w:iCs/>
          <w:sz w:val="22"/>
          <w:szCs w:val="22"/>
        </w:rPr>
        <w:t>Equality Commission Official</w:t>
      </w:r>
      <w:r w:rsidRPr="00964715">
        <w:rPr>
          <w:rFonts w:ascii="Times New Roman" w:eastAsia="Times New Roman" w:hAnsi="Times New Roman" w:cs="Times New Roman"/>
          <w:i/>
          <w:iCs/>
          <w:sz w:val="22"/>
          <w:szCs w:val="22"/>
        </w:rPr>
        <w:t>)</w:t>
      </w:r>
    </w:p>
    <w:p w:rsidR="003A020E" w:rsidP="003A020E" w14:paraId="58A7AA23" w14:textId="77777777">
      <w:pPr>
        <w:pStyle w:val="NoSpacing"/>
      </w:pPr>
    </w:p>
    <w:p w:rsidR="006411E9" w:rsidRPr="00964715" w:rsidP="00964715" w14:paraId="47E99C7F" w14:textId="0CB6B76E">
      <w:pPr>
        <w:spacing w:line="276" w:lineRule="auto"/>
        <w:jc w:val="left"/>
        <w:rPr>
          <w:rFonts w:ascii="Times New Roman" w:hAnsi="Times New Roman" w:cs="Times New Roman"/>
          <w:sz w:val="22"/>
          <w:szCs w:val="22"/>
        </w:rPr>
      </w:pPr>
      <w:r w:rsidRPr="00964715">
        <w:rPr>
          <w:rFonts w:ascii="Times New Roman" w:eastAsia="Times New Roman" w:hAnsi="Times New Roman" w:cs="Times New Roman"/>
          <w:sz w:val="22"/>
          <w:szCs w:val="22"/>
        </w:rPr>
        <w:t xml:space="preserve">Others highlighted that these unsuitable placements were not </w:t>
      </w:r>
      <w:r w:rsidRPr="00964715" w:rsidR="4A7269DE">
        <w:rPr>
          <w:rFonts w:ascii="Times New Roman" w:eastAsia="Times New Roman" w:hAnsi="Times New Roman" w:cs="Times New Roman"/>
          <w:sz w:val="22"/>
          <w:szCs w:val="22"/>
        </w:rPr>
        <w:t>chosen but</w:t>
      </w:r>
      <w:r w:rsidRPr="00964715">
        <w:rPr>
          <w:rFonts w:ascii="Times New Roman" w:eastAsia="Times New Roman" w:hAnsi="Times New Roman" w:cs="Times New Roman"/>
          <w:sz w:val="22"/>
          <w:szCs w:val="22"/>
        </w:rPr>
        <w:t xml:space="preserve"> forced upon families by a lack of viable alternatives. Parents described situations where, despite serious concerns, they felt they had “no option” but to try placements that were clearly misaligned to a young person’s needs, sometimes causing significant distress or trauma.</w:t>
      </w:r>
    </w:p>
    <w:p w:rsidR="0720313B" w:rsidRPr="00964715" w:rsidP="00964715" w14:paraId="53FEA047" w14:textId="6ABD4E29">
      <w:pPr>
        <w:pStyle w:val="NoSpacing"/>
        <w:jc w:val="left"/>
        <w:rPr>
          <w:rFonts w:ascii="Times New Roman" w:hAnsi="Times New Roman" w:cs="Times New Roman"/>
          <w:sz w:val="22"/>
          <w:szCs w:val="22"/>
        </w:rPr>
      </w:pPr>
    </w:p>
    <w:p w:rsidR="006411E9" w:rsidRPr="00964715" w:rsidP="00964715" w14:paraId="226D7EA7" w14:textId="03DE3646">
      <w:pPr>
        <w:spacing w:line="276" w:lineRule="auto"/>
        <w:ind w:left="720"/>
        <w:jc w:val="left"/>
        <w:rPr>
          <w:rFonts w:ascii="Times New Roman" w:hAnsi="Times New Roman" w:cs="Times New Roman"/>
          <w:sz w:val="22"/>
          <w:szCs w:val="22"/>
        </w:rPr>
      </w:pPr>
      <w:r w:rsidRPr="00964715">
        <w:rPr>
          <w:rFonts w:ascii="Times New Roman" w:eastAsia="Times New Roman" w:hAnsi="Times New Roman" w:cs="Times New Roman"/>
          <w:i/>
          <w:iCs/>
          <w:sz w:val="22"/>
          <w:szCs w:val="22"/>
        </w:rPr>
        <w:t>“The principal [of our special school] said to me, ‘This is the first year I've had to look at day centres. And I know that when our young post 19 leave here, I'm probably putting them in places that don't suit them, because there aren't enough spaces’.” (Parent)</w:t>
      </w:r>
    </w:p>
    <w:p w:rsidR="006411E9" w:rsidRPr="00964715" w:rsidP="00964715" w14:paraId="26525425" w14:textId="453DBA2A">
      <w:pPr>
        <w:spacing w:line="276" w:lineRule="auto"/>
        <w:ind w:left="720"/>
        <w:jc w:val="left"/>
        <w:rPr>
          <w:rFonts w:ascii="Times New Roman" w:hAnsi="Times New Roman" w:cs="Times New Roman"/>
          <w:sz w:val="22"/>
          <w:szCs w:val="22"/>
        </w:rPr>
      </w:pPr>
      <w:r w:rsidRPr="00964715">
        <w:rPr>
          <w:rFonts w:ascii="Times New Roman" w:eastAsia="Times New Roman" w:hAnsi="Times New Roman" w:cs="Times New Roman"/>
          <w:i/>
          <w:iCs/>
          <w:sz w:val="22"/>
          <w:szCs w:val="22"/>
        </w:rPr>
        <w:t>“[Young person] was having a trial in a place last year. He lasted two mornings, and he phoned me and told me to bring him home and not to bring him back. And that was just two mornings, because it was older clients there as well, and just one room, and there was maybe 25 of them in one room, and it was never going to work but I felt that there was no option. I thought I had to try it and the amount of trauma and stress that that caused for us was unbelievable.” (Parent)</w:t>
      </w:r>
    </w:p>
    <w:p w:rsidR="006411E9" w:rsidRPr="00964715" w:rsidP="00964715" w14:paraId="70B7D243" w14:textId="22DA6DCC">
      <w:pPr>
        <w:spacing w:line="276" w:lineRule="auto"/>
        <w:ind w:left="720"/>
        <w:jc w:val="left"/>
        <w:rPr>
          <w:rFonts w:ascii="Times New Roman" w:hAnsi="Times New Roman" w:cs="Times New Roman"/>
          <w:sz w:val="22"/>
          <w:szCs w:val="22"/>
        </w:rPr>
      </w:pPr>
      <w:r w:rsidRPr="00964715">
        <w:rPr>
          <w:rFonts w:ascii="Times New Roman" w:eastAsia="Times New Roman" w:hAnsi="Times New Roman" w:cs="Times New Roman"/>
          <w:i/>
          <w:iCs/>
          <w:sz w:val="22"/>
          <w:szCs w:val="22"/>
        </w:rPr>
        <w:t>“My husband and I went around and looked at whatever was available, and some of the day centres just weren’t safe. She is a young, vulnerable, 19-year-old girl, and they want me to leave her alone in a room with these fully grown adult men?” (Parent)</w:t>
      </w:r>
    </w:p>
    <w:p w:rsidR="008D3EB8" w:rsidP="00964715" w14:paraId="2A16FE0D" w14:textId="08C6579A">
      <w:pPr>
        <w:spacing w:line="276" w:lineRule="auto"/>
        <w:ind w:left="720"/>
        <w:jc w:val="left"/>
        <w:rPr>
          <w:rFonts w:ascii="Times New Roman" w:eastAsia="Times New Roman" w:hAnsi="Times New Roman" w:cs="Times New Roman"/>
          <w:i/>
          <w:iCs/>
          <w:sz w:val="22"/>
          <w:szCs w:val="22"/>
        </w:rPr>
      </w:pPr>
      <w:r w:rsidRPr="00964715">
        <w:rPr>
          <w:rFonts w:ascii="Times New Roman" w:eastAsia="Times New Roman" w:hAnsi="Times New Roman" w:cs="Times New Roman"/>
          <w:i/>
          <w:iCs/>
          <w:sz w:val="22"/>
          <w:szCs w:val="22"/>
        </w:rPr>
        <w:t xml:space="preserve">“They want me to put [child] into a day centre. Our local day centre is absolutely full to capacity, with a </w:t>
      </w:r>
      <w:r w:rsidRPr="00964715" w:rsidR="373C4767">
        <w:rPr>
          <w:rFonts w:ascii="Times New Roman" w:eastAsia="Times New Roman" w:hAnsi="Times New Roman" w:cs="Times New Roman"/>
          <w:i/>
          <w:iCs/>
          <w:sz w:val="22"/>
          <w:szCs w:val="22"/>
        </w:rPr>
        <w:t>three-to-four-year</w:t>
      </w:r>
      <w:r w:rsidRPr="00964715">
        <w:rPr>
          <w:rFonts w:ascii="Times New Roman" w:eastAsia="Times New Roman" w:hAnsi="Times New Roman" w:cs="Times New Roman"/>
          <w:i/>
          <w:iCs/>
          <w:sz w:val="22"/>
          <w:szCs w:val="22"/>
        </w:rPr>
        <w:t xml:space="preserve"> wait. Some adults have been in that centre, and they've been in the same room in that centre for up to 27 years. I don't think we could keep my child in that room for 27 minutes.” (Parent)</w:t>
      </w:r>
    </w:p>
    <w:p w:rsidR="00964715" w:rsidRPr="00964715" w:rsidP="00964715" w14:paraId="00344B13" w14:textId="77777777">
      <w:pPr>
        <w:pStyle w:val="NoSpacing"/>
      </w:pPr>
    </w:p>
    <w:p w:rsidR="006411E9" w:rsidRPr="00964715" w:rsidP="00964715" w14:paraId="16C4A5F9" w14:textId="3FCC0B38">
      <w:pPr>
        <w:spacing w:line="276" w:lineRule="auto"/>
        <w:jc w:val="left"/>
        <w:rPr>
          <w:rFonts w:ascii="Times New Roman" w:eastAsia="Times New Roman" w:hAnsi="Times New Roman" w:cs="Times New Roman"/>
          <w:sz w:val="22"/>
          <w:szCs w:val="22"/>
        </w:rPr>
      </w:pPr>
      <w:r w:rsidRPr="00964715">
        <w:rPr>
          <w:rFonts w:ascii="Times New Roman" w:eastAsia="Times New Roman" w:hAnsi="Times New Roman" w:cs="Times New Roman"/>
          <w:sz w:val="22"/>
          <w:szCs w:val="22"/>
        </w:rPr>
        <w:t>Other parents shared accounts of young people repeating the same programme multiple times because there were no progression routes</w:t>
      </w:r>
      <w:r w:rsidRPr="00964715" w:rsidR="556A8E8B">
        <w:rPr>
          <w:rFonts w:ascii="Times New Roman" w:eastAsia="Times New Roman" w:hAnsi="Times New Roman" w:cs="Times New Roman"/>
          <w:sz w:val="22"/>
          <w:szCs w:val="22"/>
        </w:rPr>
        <w:t xml:space="preserve"> available</w:t>
      </w:r>
      <w:r w:rsidRPr="00964715">
        <w:rPr>
          <w:rFonts w:ascii="Times New Roman" w:eastAsia="Times New Roman" w:hAnsi="Times New Roman" w:cs="Times New Roman"/>
          <w:sz w:val="22"/>
          <w:szCs w:val="22"/>
        </w:rPr>
        <w:t xml:space="preserve">. </w:t>
      </w:r>
    </w:p>
    <w:p w:rsidR="0720313B" w:rsidRPr="00964715" w:rsidP="00964715" w14:paraId="0C3515D2" w14:textId="3F075A53">
      <w:pPr>
        <w:pStyle w:val="NoSpacing"/>
        <w:jc w:val="left"/>
        <w:rPr>
          <w:rFonts w:ascii="Times New Roman" w:hAnsi="Times New Roman" w:cs="Times New Roman"/>
          <w:sz w:val="22"/>
          <w:szCs w:val="22"/>
        </w:rPr>
      </w:pPr>
    </w:p>
    <w:p w:rsidR="006411E9" w:rsidRPr="00964715" w:rsidP="00964715" w14:paraId="6FF48B61" w14:textId="545CF68A">
      <w:pPr>
        <w:spacing w:line="276" w:lineRule="auto"/>
        <w:ind w:left="720"/>
        <w:jc w:val="left"/>
        <w:rPr>
          <w:rFonts w:ascii="Times New Roman" w:hAnsi="Times New Roman" w:cs="Times New Roman"/>
          <w:sz w:val="22"/>
          <w:szCs w:val="22"/>
        </w:rPr>
      </w:pPr>
      <w:r w:rsidRPr="00964715">
        <w:rPr>
          <w:rFonts w:ascii="Times New Roman" w:eastAsia="Times New Roman" w:hAnsi="Times New Roman" w:cs="Times New Roman"/>
          <w:i/>
          <w:iCs/>
          <w:sz w:val="22"/>
          <w:szCs w:val="22"/>
        </w:rPr>
        <w:t>“My daughter has done the same course four years in a row, because there's nothing else for her to study. She has no way of accessing anything further. And we just do it because she'd be sitting at home otherwise.” (Parent)</w:t>
      </w:r>
    </w:p>
    <w:p w:rsidR="006411E9" w:rsidRPr="00964715" w:rsidP="00964715" w14:paraId="55979D28" w14:textId="3589B491">
      <w:pPr>
        <w:spacing w:line="276" w:lineRule="auto"/>
        <w:ind w:left="720"/>
        <w:jc w:val="left"/>
        <w:rPr>
          <w:rFonts w:ascii="Times New Roman" w:hAnsi="Times New Roman" w:cs="Times New Roman"/>
          <w:sz w:val="22"/>
          <w:szCs w:val="22"/>
        </w:rPr>
      </w:pPr>
      <w:r w:rsidRPr="00964715">
        <w:rPr>
          <w:rFonts w:ascii="Times New Roman" w:eastAsia="Times New Roman" w:hAnsi="Times New Roman" w:cs="Times New Roman"/>
          <w:i/>
          <w:iCs/>
          <w:sz w:val="22"/>
          <w:szCs w:val="22"/>
        </w:rPr>
        <w:t>“[Young person] was in the same placement for the last couple of years, but now it’s ended, he has nothing. It’s very frustrating.” (Parent)</w:t>
      </w:r>
    </w:p>
    <w:p w:rsidR="0720313B" w:rsidRPr="00964715" w:rsidP="00964715" w14:paraId="388D43C1" w14:textId="735FA974">
      <w:pPr>
        <w:pStyle w:val="NoSpacing"/>
        <w:jc w:val="left"/>
        <w:rPr>
          <w:rFonts w:ascii="Times New Roman" w:hAnsi="Times New Roman" w:cs="Times New Roman"/>
          <w:sz w:val="22"/>
          <w:szCs w:val="22"/>
        </w:rPr>
      </w:pPr>
    </w:p>
    <w:p w:rsidR="006411E9" w:rsidRPr="00964715" w:rsidP="00964715" w14:paraId="79F4CC3E" w14:textId="54C9B2A4">
      <w:pPr>
        <w:spacing w:line="276" w:lineRule="auto"/>
        <w:jc w:val="left"/>
        <w:rPr>
          <w:rFonts w:ascii="Times New Roman" w:hAnsi="Times New Roman" w:cs="Times New Roman"/>
          <w:sz w:val="22"/>
          <w:szCs w:val="22"/>
        </w:rPr>
      </w:pPr>
      <w:r w:rsidRPr="00964715">
        <w:rPr>
          <w:rFonts w:ascii="Times New Roman" w:eastAsia="Times New Roman" w:hAnsi="Times New Roman" w:cs="Times New Roman"/>
          <w:sz w:val="22"/>
          <w:szCs w:val="22"/>
        </w:rPr>
        <w:t>One parent described how the absence of appropriate provision resulted in a young person being steered towards a highly inappropriate solution, because their family could not access suitable residential care.</w:t>
      </w:r>
    </w:p>
    <w:p w:rsidR="0720313B" w:rsidRPr="00964715" w:rsidP="00964715" w14:paraId="34ABB5AB" w14:textId="11B4978D">
      <w:pPr>
        <w:pStyle w:val="NoSpacing"/>
        <w:jc w:val="left"/>
        <w:rPr>
          <w:rFonts w:ascii="Times New Roman" w:hAnsi="Times New Roman" w:cs="Times New Roman"/>
          <w:sz w:val="22"/>
          <w:szCs w:val="22"/>
        </w:rPr>
      </w:pPr>
    </w:p>
    <w:p w:rsidR="006411E9" w:rsidRPr="00964715" w:rsidP="00964715" w14:paraId="540139E9" w14:textId="3E12267B">
      <w:pPr>
        <w:spacing w:line="276" w:lineRule="auto"/>
        <w:ind w:left="720"/>
        <w:jc w:val="left"/>
        <w:rPr>
          <w:rFonts w:ascii="Times New Roman" w:hAnsi="Times New Roman" w:cs="Times New Roman"/>
          <w:sz w:val="22"/>
          <w:szCs w:val="22"/>
        </w:rPr>
      </w:pPr>
      <w:r w:rsidRPr="00964715">
        <w:rPr>
          <w:rFonts w:ascii="Times New Roman" w:eastAsia="Times New Roman" w:hAnsi="Times New Roman" w:cs="Times New Roman"/>
          <w:i/>
          <w:iCs/>
          <w:sz w:val="22"/>
          <w:szCs w:val="22"/>
        </w:rPr>
        <w:t>“There’s a girl who is was in a special school. Her mum couldn't manage her. She wouldn't go to school, and in the end, she lashed out at her mum, and the police came and she said, ‘I need you to help me’. And they said, okay, no residential care would take her. No one stepped in, and you know what their advice was? ‘</w:t>
      </w:r>
      <w:r w:rsidRPr="00964715" w:rsidR="00794002">
        <w:rPr>
          <w:rFonts w:ascii="Times New Roman" w:eastAsia="Times New Roman" w:hAnsi="Times New Roman" w:cs="Times New Roman"/>
          <w:i/>
          <w:iCs/>
          <w:sz w:val="22"/>
          <w:szCs w:val="22"/>
        </w:rPr>
        <w:t>Oh,</w:t>
      </w:r>
      <w:r w:rsidRPr="00964715">
        <w:rPr>
          <w:rFonts w:ascii="Times New Roman" w:eastAsia="Times New Roman" w:hAnsi="Times New Roman" w:cs="Times New Roman"/>
          <w:i/>
          <w:iCs/>
          <w:sz w:val="22"/>
          <w:szCs w:val="22"/>
        </w:rPr>
        <w:t xml:space="preserve"> put her in Hydebank</w:t>
      </w:r>
      <w:r w:rsidRPr="00964715" w:rsidR="28983620">
        <w:rPr>
          <w:rFonts w:ascii="Times New Roman" w:eastAsia="Times New Roman" w:hAnsi="Times New Roman" w:cs="Times New Roman"/>
          <w:i/>
          <w:iCs/>
          <w:sz w:val="22"/>
          <w:szCs w:val="22"/>
        </w:rPr>
        <w:t xml:space="preserve"> </w:t>
      </w:r>
      <w:r w:rsidRPr="00964715">
        <w:rPr>
          <w:rFonts w:ascii="Times New Roman" w:eastAsia="Times New Roman" w:hAnsi="Times New Roman" w:cs="Times New Roman"/>
          <w:i/>
          <w:iCs/>
          <w:sz w:val="22"/>
          <w:szCs w:val="22"/>
        </w:rPr>
        <w:t>… They’re actually putting young people into prisons, instead of residential care.” (Parent)</w:t>
      </w:r>
    </w:p>
    <w:p w:rsidR="0720313B" w:rsidRPr="00964715" w:rsidP="00964715" w14:paraId="2A2F89E2" w14:textId="610EFBA2">
      <w:pPr>
        <w:pStyle w:val="NoSpacing"/>
        <w:jc w:val="left"/>
        <w:rPr>
          <w:rFonts w:ascii="Times New Roman" w:hAnsi="Times New Roman" w:cs="Times New Roman"/>
          <w:sz w:val="22"/>
          <w:szCs w:val="22"/>
        </w:rPr>
      </w:pPr>
    </w:p>
    <w:p w:rsidR="006411E9" w:rsidRPr="00964715" w:rsidP="00964715" w14:paraId="22CB6CB5" w14:textId="504C3502">
      <w:pPr>
        <w:spacing w:line="276" w:lineRule="auto"/>
        <w:jc w:val="left"/>
        <w:rPr>
          <w:rFonts w:ascii="Times New Roman" w:hAnsi="Times New Roman" w:cs="Times New Roman"/>
          <w:sz w:val="22"/>
          <w:szCs w:val="22"/>
        </w:rPr>
      </w:pPr>
      <w:r w:rsidRPr="00964715">
        <w:rPr>
          <w:rFonts w:ascii="Times New Roman" w:eastAsia="Times New Roman" w:hAnsi="Times New Roman" w:cs="Times New Roman"/>
          <w:sz w:val="22"/>
          <w:szCs w:val="22"/>
        </w:rPr>
        <w:t>The scarcity and inflexibility of provisions has also had profound consequences for families’ economic security and wellbeing. Several participants described how the lack of full-time opportunities forced parents to leave employment in order to provide support.</w:t>
      </w:r>
    </w:p>
    <w:p w:rsidR="0720313B" w:rsidRPr="00964715" w:rsidP="00964715" w14:paraId="24E64DDC" w14:textId="5C14C1F3">
      <w:pPr>
        <w:pStyle w:val="NoSpacing"/>
        <w:jc w:val="left"/>
        <w:rPr>
          <w:rFonts w:ascii="Times New Roman" w:hAnsi="Times New Roman" w:cs="Times New Roman"/>
          <w:sz w:val="22"/>
          <w:szCs w:val="22"/>
        </w:rPr>
      </w:pPr>
    </w:p>
    <w:p w:rsidR="006411E9" w:rsidRPr="00964715" w:rsidP="00964715" w14:paraId="0643E8F4" w14:textId="2D6C14F3">
      <w:pPr>
        <w:spacing w:line="276" w:lineRule="auto"/>
        <w:ind w:left="720"/>
        <w:jc w:val="left"/>
        <w:rPr>
          <w:rFonts w:ascii="Times New Roman" w:eastAsia="Times New Roman" w:hAnsi="Times New Roman" w:cs="Times New Roman"/>
          <w:i/>
          <w:iCs/>
          <w:sz w:val="22"/>
          <w:szCs w:val="22"/>
        </w:rPr>
      </w:pPr>
      <w:r w:rsidRPr="00964715">
        <w:rPr>
          <w:rFonts w:ascii="Times New Roman" w:eastAsia="Times New Roman" w:hAnsi="Times New Roman" w:cs="Times New Roman"/>
          <w:i/>
          <w:iCs/>
          <w:sz w:val="22"/>
          <w:szCs w:val="22"/>
        </w:rPr>
        <w:t>“Parents are often faced with, when their son or daughter is leaving school, whether that's at 16 or 19, ‘Who is going to maybe have to give up work to stay at home?’ Because packages are not five days.” (</w:t>
      </w:r>
      <w:r w:rsidRPr="00964715" w:rsidR="660EA844">
        <w:rPr>
          <w:rFonts w:ascii="Times New Roman" w:eastAsia="Times New Roman" w:hAnsi="Times New Roman" w:cs="Times New Roman"/>
          <w:i/>
          <w:iCs/>
          <w:sz w:val="22"/>
          <w:szCs w:val="22"/>
        </w:rPr>
        <w:t>ARC</w:t>
      </w:r>
      <w:r w:rsidRPr="00964715" w:rsidR="00D5210F">
        <w:rPr>
          <w:rFonts w:ascii="Times New Roman" w:eastAsia="Times New Roman" w:hAnsi="Times New Roman" w:cs="Times New Roman"/>
          <w:i/>
          <w:iCs/>
          <w:sz w:val="22"/>
          <w:szCs w:val="22"/>
        </w:rPr>
        <w:t xml:space="preserve"> NI</w:t>
      </w:r>
      <w:r w:rsidRPr="00964715" w:rsidR="660EA844">
        <w:rPr>
          <w:rFonts w:ascii="Times New Roman" w:eastAsia="Times New Roman" w:hAnsi="Times New Roman" w:cs="Times New Roman"/>
          <w:i/>
          <w:iCs/>
          <w:sz w:val="22"/>
          <w:szCs w:val="22"/>
        </w:rPr>
        <w:t xml:space="preserve"> Member)</w:t>
      </w:r>
    </w:p>
    <w:p w:rsidR="006411E9" w:rsidRPr="00964715" w:rsidP="00964715" w14:paraId="22F3F4EF" w14:textId="59486832">
      <w:pPr>
        <w:spacing w:line="276" w:lineRule="auto"/>
        <w:ind w:left="720"/>
        <w:jc w:val="left"/>
        <w:rPr>
          <w:rFonts w:ascii="Times New Roman" w:hAnsi="Times New Roman" w:cs="Times New Roman"/>
          <w:sz w:val="22"/>
          <w:szCs w:val="22"/>
        </w:rPr>
      </w:pPr>
      <w:r w:rsidRPr="00964715">
        <w:rPr>
          <w:rFonts w:ascii="Times New Roman" w:eastAsia="Times New Roman" w:hAnsi="Times New Roman" w:cs="Times New Roman"/>
          <w:i/>
          <w:iCs/>
          <w:sz w:val="22"/>
          <w:szCs w:val="22"/>
        </w:rPr>
        <w:t>“There are carers with PhDs, university degrees, meaningful careers, and they are having to leave their work go on benefits, so they can be at home for 24 hours a day to care for their young people, who cannot access any provision.” (Parent)</w:t>
      </w:r>
    </w:p>
    <w:p w:rsidR="006411E9" w:rsidRPr="00964715" w:rsidP="00964715" w14:paraId="09BDC620" w14:textId="4B3D7C53">
      <w:pPr>
        <w:spacing w:line="276" w:lineRule="auto"/>
        <w:ind w:left="720"/>
        <w:jc w:val="left"/>
        <w:rPr>
          <w:rFonts w:ascii="Times New Roman" w:hAnsi="Times New Roman" w:cs="Times New Roman"/>
          <w:sz w:val="22"/>
          <w:szCs w:val="22"/>
        </w:rPr>
      </w:pPr>
      <w:r w:rsidRPr="00964715">
        <w:rPr>
          <w:rFonts w:ascii="Times New Roman" w:eastAsia="Times New Roman" w:hAnsi="Times New Roman" w:cs="Times New Roman"/>
          <w:i/>
          <w:iCs/>
          <w:sz w:val="22"/>
          <w:szCs w:val="22"/>
        </w:rPr>
        <w:t>“Very few provisions are five-day, so you end up going to 50 different places, and there’s no transport provided, and they start at 10 and finish at 3. Now you tell me, what employer is going to say, that’s grand, you just head on at 3. So, parents leave their jobs, because they can’t do it.” (Parent)</w:t>
      </w:r>
    </w:p>
    <w:p w:rsidR="008D3EB8" w:rsidRPr="00964715" w:rsidP="00964715" w14:paraId="2783A553" w14:textId="1B6ED2C5">
      <w:pPr>
        <w:spacing w:line="276" w:lineRule="auto"/>
        <w:ind w:left="720"/>
        <w:jc w:val="left"/>
        <w:rPr>
          <w:rFonts w:ascii="Times New Roman" w:eastAsia="Times New Roman" w:hAnsi="Times New Roman" w:cs="Times New Roman"/>
          <w:i/>
          <w:iCs/>
          <w:sz w:val="22"/>
          <w:szCs w:val="22"/>
        </w:rPr>
      </w:pPr>
      <w:r w:rsidRPr="00964715">
        <w:rPr>
          <w:rFonts w:ascii="Times New Roman" w:eastAsia="Times New Roman" w:hAnsi="Times New Roman" w:cs="Times New Roman"/>
          <w:i/>
          <w:iCs/>
          <w:sz w:val="22"/>
          <w:szCs w:val="22"/>
        </w:rPr>
        <w:t>“If you’re lucky, you might get a space with a provider that’ll take you one day per week, from 10 until 2. And they say that’s provision. Are you actually kidding me?” (Parent)</w:t>
      </w:r>
    </w:p>
    <w:p w:rsidR="006411E9" w:rsidRPr="00964715" w:rsidP="00964715" w14:paraId="4FB6A902" w14:textId="32938EA5">
      <w:pPr>
        <w:spacing w:line="276" w:lineRule="auto"/>
        <w:ind w:left="720"/>
        <w:jc w:val="left"/>
        <w:rPr>
          <w:rFonts w:ascii="Times New Roman" w:hAnsi="Times New Roman" w:cs="Times New Roman"/>
          <w:sz w:val="22"/>
          <w:szCs w:val="22"/>
        </w:rPr>
      </w:pPr>
      <w:r w:rsidRPr="00964715">
        <w:rPr>
          <w:rFonts w:ascii="Times New Roman" w:eastAsia="Times New Roman" w:hAnsi="Times New Roman" w:cs="Times New Roman"/>
          <w:i/>
          <w:iCs/>
          <w:sz w:val="22"/>
          <w:szCs w:val="22"/>
        </w:rPr>
        <w:t>“The social worker made it feel like I was asking for a million pounds. It was so stressful, and it was like pulling teeth. ‘We might be able to get you another day, or we got you a day, or we couldn't get two days’. And you know, it just makes you feel, like you're asking for the world, that you're asking for something you're not entitled to. You're asking for something that you don't deserve.” (Parent)</w:t>
      </w:r>
    </w:p>
    <w:p w:rsidR="0720313B" w:rsidRPr="00964715" w:rsidP="00964715" w14:paraId="38374BF2" w14:textId="07ED3BA7">
      <w:pPr>
        <w:pStyle w:val="NoSpacing"/>
        <w:jc w:val="left"/>
        <w:rPr>
          <w:rFonts w:ascii="Times New Roman" w:hAnsi="Times New Roman" w:cs="Times New Roman"/>
          <w:sz w:val="22"/>
          <w:szCs w:val="22"/>
        </w:rPr>
      </w:pPr>
    </w:p>
    <w:p w:rsidR="006411E9" w:rsidRPr="00964715" w:rsidP="00964715" w14:paraId="3ECC33F0" w14:textId="4E97BEB6">
      <w:pPr>
        <w:spacing w:line="276" w:lineRule="auto"/>
        <w:jc w:val="left"/>
        <w:rPr>
          <w:rFonts w:ascii="Times New Roman" w:hAnsi="Times New Roman" w:cs="Times New Roman"/>
          <w:sz w:val="22"/>
          <w:szCs w:val="22"/>
        </w:rPr>
      </w:pPr>
      <w:r w:rsidRPr="00964715">
        <w:rPr>
          <w:rFonts w:ascii="Times New Roman" w:eastAsia="Times New Roman" w:hAnsi="Times New Roman" w:cs="Times New Roman"/>
          <w:color w:val="000000" w:themeColor="text1"/>
          <w:sz w:val="22"/>
          <w:szCs w:val="22"/>
        </w:rPr>
        <w:t>Yet, despite concerns about insufficiency and mismatch, one parent reported a strong, well-matched placement for their child. After attending a school-organised information session, the parent quickly realised that none of the preferred options were available. The young person initially began attending a Day Centre, but this proved unsuitable due to a significant age gap between participants. Following further exploration, the school and parent worked together to identify a</w:t>
      </w:r>
      <w:r w:rsidRPr="00964715" w:rsidR="4594C632">
        <w:rPr>
          <w:rFonts w:ascii="Times New Roman" w:eastAsia="Times New Roman" w:hAnsi="Times New Roman" w:cs="Times New Roman"/>
          <w:color w:val="000000" w:themeColor="text1"/>
          <w:sz w:val="22"/>
          <w:szCs w:val="22"/>
        </w:rPr>
        <w:t xml:space="preserve">nother day opportunities </w:t>
      </w:r>
      <w:r w:rsidRPr="00964715">
        <w:rPr>
          <w:rFonts w:ascii="Times New Roman" w:eastAsia="Times New Roman" w:hAnsi="Times New Roman" w:cs="Times New Roman"/>
          <w:color w:val="000000" w:themeColor="text1"/>
          <w:sz w:val="22"/>
          <w:szCs w:val="22"/>
        </w:rPr>
        <w:t xml:space="preserve">provider able to offer a full five-day programme. The young person, interviewed </w:t>
      </w:r>
      <w:r w:rsidRPr="00964715" w:rsidR="638E84B6">
        <w:rPr>
          <w:rFonts w:ascii="Times New Roman" w:eastAsia="Times New Roman" w:hAnsi="Times New Roman" w:cs="Times New Roman"/>
          <w:color w:val="000000" w:themeColor="text1"/>
          <w:sz w:val="22"/>
          <w:szCs w:val="22"/>
        </w:rPr>
        <w:t>separate</w:t>
      </w:r>
      <w:r w:rsidRPr="00964715">
        <w:rPr>
          <w:rFonts w:ascii="Times New Roman" w:eastAsia="Times New Roman" w:hAnsi="Times New Roman" w:cs="Times New Roman"/>
          <w:color w:val="000000" w:themeColor="text1"/>
          <w:sz w:val="22"/>
          <w:szCs w:val="22"/>
        </w:rPr>
        <w:t>ly for this research, described how much they were enjoying the placement. This isolated positive experience illustrates what is possible when provision is both appropriate and accessible.</w:t>
      </w:r>
      <w:r w:rsidRPr="00964715">
        <w:rPr>
          <w:rFonts w:ascii="Times New Roman" w:eastAsia="Times New Roman" w:hAnsi="Times New Roman" w:cs="Times New Roman"/>
          <w:sz w:val="22"/>
          <w:szCs w:val="22"/>
        </w:rPr>
        <w:t xml:space="preserve"> </w:t>
      </w:r>
    </w:p>
    <w:p w:rsidR="0720313B" w:rsidRPr="00964715" w:rsidP="00964715" w14:paraId="19F4E497" w14:textId="17D21A9F">
      <w:pPr>
        <w:pStyle w:val="NoSpacing"/>
        <w:jc w:val="left"/>
        <w:rPr>
          <w:rFonts w:ascii="Times New Roman" w:hAnsi="Times New Roman" w:cs="Times New Roman"/>
          <w:sz w:val="22"/>
          <w:szCs w:val="22"/>
        </w:rPr>
      </w:pPr>
    </w:p>
    <w:p w:rsidR="006411E9" w:rsidRPr="00964715" w:rsidP="00964715" w14:paraId="02A1DCF3" w14:textId="49409309">
      <w:pPr>
        <w:spacing w:line="276" w:lineRule="auto"/>
        <w:ind w:left="720"/>
        <w:jc w:val="left"/>
        <w:rPr>
          <w:rFonts w:ascii="Times New Roman" w:hAnsi="Times New Roman" w:cs="Times New Roman"/>
          <w:sz w:val="22"/>
          <w:szCs w:val="22"/>
        </w:rPr>
      </w:pPr>
      <w:r w:rsidRPr="00964715">
        <w:rPr>
          <w:rFonts w:ascii="Times New Roman" w:eastAsia="Times New Roman" w:hAnsi="Times New Roman" w:cs="Times New Roman"/>
          <w:i/>
          <w:iCs/>
          <w:sz w:val="22"/>
          <w:szCs w:val="22"/>
        </w:rPr>
        <w:t>“We have been very lucky. And I think, when you realise the system has lots of difficulties in it, then when it does go well and you do get a placement that you're happy with, you feel very grateful. And that's certainly how we feel.” (Parent)</w:t>
      </w:r>
    </w:p>
    <w:p w:rsidR="0720313B" w:rsidP="0720313B" w14:paraId="0458C37C" w14:textId="4E2B971C">
      <w:pPr>
        <w:pStyle w:val="NoSpacing"/>
      </w:pPr>
    </w:p>
    <w:p w:rsidR="006411E9" w:rsidP="0720313B" w14:paraId="452DD2C9" w14:textId="0D8A472E">
      <w:pPr>
        <w:pStyle w:val="Heading4"/>
        <w:rPr>
          <w:rFonts w:ascii="Times New Roman" w:eastAsia="Times New Roman" w:hAnsi="Times New Roman" w:cs="Times New Roman"/>
          <w:sz w:val="28"/>
          <w:szCs w:val="28"/>
        </w:rPr>
      </w:pPr>
      <w:r w:rsidRPr="0720313B">
        <w:rPr>
          <w:rFonts w:ascii="Times New Roman" w:eastAsia="Times New Roman" w:hAnsi="Times New Roman" w:cs="Times New Roman"/>
        </w:rPr>
        <w:t>6.3.2 Funding instability</w:t>
      </w:r>
    </w:p>
    <w:p w:rsidR="006411E9" w:rsidRPr="00964715" w:rsidP="00964715" w14:paraId="1931A6E4" w14:textId="64767001">
      <w:pPr>
        <w:spacing w:line="276" w:lineRule="auto"/>
        <w:jc w:val="left"/>
        <w:rPr>
          <w:sz w:val="22"/>
          <w:szCs w:val="22"/>
        </w:rPr>
      </w:pPr>
      <w:r w:rsidRPr="00964715">
        <w:rPr>
          <w:rFonts w:ascii="Times New Roman" w:eastAsia="Times New Roman" w:hAnsi="Times New Roman" w:cs="Times New Roman"/>
          <w:sz w:val="22"/>
          <w:szCs w:val="22"/>
        </w:rPr>
        <w:t>Provision gaps were exacerbated by unstable and short-term funding arrangements across the voluntary and community sector. Participants described a system in which services rely heavily on short-term or unpredictable funding streams, creating instability for both staff and young people.</w:t>
      </w:r>
    </w:p>
    <w:p w:rsidR="0720313B" w:rsidRPr="00964715" w:rsidP="00964715" w14:paraId="2F119372" w14:textId="3DC6CA64">
      <w:pPr>
        <w:pStyle w:val="NoSpacing"/>
        <w:jc w:val="left"/>
        <w:rPr>
          <w:sz w:val="22"/>
          <w:szCs w:val="22"/>
        </w:rPr>
      </w:pPr>
    </w:p>
    <w:p w:rsidR="006411E9" w:rsidRPr="00964715" w:rsidP="00964715" w14:paraId="48334CA1" w14:textId="4B612191">
      <w:pPr>
        <w:spacing w:line="276" w:lineRule="auto"/>
        <w:ind w:left="720"/>
        <w:jc w:val="left"/>
        <w:rPr>
          <w:sz w:val="22"/>
          <w:szCs w:val="22"/>
        </w:rPr>
      </w:pPr>
      <w:r w:rsidRPr="00964715">
        <w:rPr>
          <w:rFonts w:ascii="Times New Roman" w:eastAsia="Times New Roman" w:hAnsi="Times New Roman" w:cs="Times New Roman"/>
          <w:i/>
          <w:iCs/>
          <w:sz w:val="22"/>
          <w:szCs w:val="22"/>
        </w:rPr>
        <w:t>“A lot of the provision post-19, comes from the voluntary sector that relies so much on funding</w:t>
      </w:r>
      <w:r w:rsidRPr="00964715" w:rsidR="47DCB66A">
        <w:rPr>
          <w:rFonts w:ascii="Times New Roman" w:eastAsia="Times New Roman" w:hAnsi="Times New Roman" w:cs="Times New Roman"/>
          <w:i/>
          <w:iCs/>
          <w:sz w:val="22"/>
          <w:szCs w:val="22"/>
        </w:rPr>
        <w:t xml:space="preserve"> </w:t>
      </w:r>
      <w:r w:rsidRPr="00964715">
        <w:rPr>
          <w:rFonts w:ascii="Times New Roman" w:eastAsia="Times New Roman" w:hAnsi="Times New Roman" w:cs="Times New Roman"/>
          <w:i/>
          <w:iCs/>
          <w:sz w:val="22"/>
          <w:szCs w:val="22"/>
        </w:rPr>
        <w:t>… And that has been really difficult. I think some people have got into these opportunities, and then funding has been pulled, and then that causes a big problem, then they're out, and then getting them back into somewhere else.” (School Leader)</w:t>
      </w:r>
    </w:p>
    <w:p w:rsidR="006411E9" w:rsidRPr="00964715" w:rsidP="00964715" w14:paraId="3BB90FDC" w14:textId="0CE9097C">
      <w:pPr>
        <w:spacing w:line="276" w:lineRule="auto"/>
        <w:ind w:left="720"/>
        <w:jc w:val="left"/>
        <w:rPr>
          <w:sz w:val="22"/>
          <w:szCs w:val="22"/>
        </w:rPr>
      </w:pPr>
      <w:r w:rsidRPr="00964715">
        <w:rPr>
          <w:rFonts w:ascii="Times New Roman" w:eastAsia="Times New Roman" w:hAnsi="Times New Roman" w:cs="Times New Roman"/>
          <w:i/>
          <w:iCs/>
          <w:sz w:val="22"/>
          <w:szCs w:val="22"/>
        </w:rPr>
        <w:t>“We don’t know if the funding’s going to be there next year. It's really hard for planning, and it's also a lot of stress on our employees, as in our employment support officers, because it's like, well, ‘Am I going to have a job come the first of April? What's going to happen to my clients that I support?’” (</w:t>
      </w:r>
      <w:r w:rsidRPr="00964715" w:rsidR="6043F422">
        <w:rPr>
          <w:rFonts w:ascii="Times New Roman" w:eastAsia="Times New Roman" w:hAnsi="Times New Roman" w:cs="Times New Roman"/>
          <w:i/>
          <w:iCs/>
          <w:sz w:val="22"/>
          <w:szCs w:val="22"/>
        </w:rPr>
        <w:t>S</w:t>
      </w:r>
      <w:r w:rsidRPr="00964715" w:rsidR="5C4124E0">
        <w:rPr>
          <w:rFonts w:ascii="Times New Roman" w:eastAsia="Times New Roman" w:hAnsi="Times New Roman" w:cs="Times New Roman"/>
          <w:i/>
          <w:iCs/>
          <w:sz w:val="22"/>
          <w:szCs w:val="22"/>
        </w:rPr>
        <w:t>takehol</w:t>
      </w:r>
      <w:r w:rsidRPr="00964715" w:rsidR="6043F422">
        <w:rPr>
          <w:rFonts w:ascii="Times New Roman" w:eastAsia="Times New Roman" w:hAnsi="Times New Roman" w:cs="Times New Roman"/>
          <w:i/>
          <w:iCs/>
          <w:sz w:val="22"/>
          <w:szCs w:val="22"/>
        </w:rPr>
        <w:t>der</w:t>
      </w:r>
      <w:r w:rsidRPr="00964715">
        <w:rPr>
          <w:rFonts w:ascii="Times New Roman" w:eastAsia="Times New Roman" w:hAnsi="Times New Roman" w:cs="Times New Roman"/>
          <w:i/>
          <w:iCs/>
          <w:sz w:val="22"/>
          <w:szCs w:val="22"/>
        </w:rPr>
        <w:t>)</w:t>
      </w:r>
    </w:p>
    <w:p w:rsidR="0720313B" w:rsidRPr="00964715" w:rsidP="00964715" w14:paraId="725C23AC" w14:textId="3D7C9233">
      <w:pPr>
        <w:pStyle w:val="NoSpacing"/>
        <w:jc w:val="left"/>
        <w:rPr>
          <w:sz w:val="22"/>
          <w:szCs w:val="22"/>
        </w:rPr>
      </w:pPr>
    </w:p>
    <w:p w:rsidR="006411E9" w:rsidRPr="00964715" w:rsidP="00964715" w14:paraId="004267DA" w14:textId="5BB5E74A">
      <w:pPr>
        <w:spacing w:line="276" w:lineRule="auto"/>
        <w:jc w:val="left"/>
        <w:rPr>
          <w:rFonts w:ascii="Times New Roman" w:eastAsia="Times New Roman" w:hAnsi="Times New Roman" w:cs="Times New Roman"/>
          <w:sz w:val="22"/>
          <w:szCs w:val="22"/>
        </w:rPr>
      </w:pPr>
      <w:r w:rsidRPr="00964715">
        <w:rPr>
          <w:rFonts w:ascii="Times New Roman" w:eastAsia="Times New Roman" w:hAnsi="Times New Roman" w:cs="Times New Roman"/>
          <w:sz w:val="22"/>
          <w:szCs w:val="22"/>
        </w:rPr>
        <w:t>This instability not only disrupts provision but also shapes how services are publicly perceived. One participant noted that uncertainty around available placements can give the impression that services do not exist, when in reality it is more about the lack of investment needed to sustain and expand provision that is already in place.</w:t>
      </w:r>
    </w:p>
    <w:p w:rsidR="008D3EB8" w:rsidRPr="00964715" w:rsidP="00964715" w14:paraId="6C76DD11" w14:textId="77777777">
      <w:pPr>
        <w:pStyle w:val="NoSpacing"/>
        <w:jc w:val="left"/>
        <w:rPr>
          <w:sz w:val="22"/>
          <w:szCs w:val="22"/>
        </w:rPr>
      </w:pPr>
    </w:p>
    <w:p w:rsidR="0720313B" w:rsidRPr="00964715" w:rsidP="00964715" w14:paraId="286B754D" w14:textId="4EB13B56">
      <w:pPr>
        <w:spacing w:line="276" w:lineRule="auto"/>
        <w:ind w:left="720"/>
        <w:jc w:val="left"/>
        <w:rPr>
          <w:sz w:val="22"/>
          <w:szCs w:val="22"/>
        </w:rPr>
      </w:pPr>
      <w:r w:rsidRPr="00964715">
        <w:rPr>
          <w:rFonts w:ascii="Times New Roman" w:eastAsia="Times New Roman" w:hAnsi="Times New Roman" w:cs="Times New Roman"/>
          <w:i/>
          <w:iCs/>
          <w:sz w:val="22"/>
          <w:szCs w:val="22"/>
        </w:rPr>
        <w:t>“Everything is very negative in the media with regards to the services that are out there, and, you know, or lack of services. And as we were discussing, there is a lot of services out there that help these young people. Sometimes it can be like a slap in the face to those services who are actually out there doing the work whenever there's so much negativity around parents thinking that there is nothing for their young people. But I think one of the problems with that is it's not that there's a lack of services. I think it's the lack of funding and expansion for current services that are out there at the moment.” (</w:t>
      </w:r>
      <w:r w:rsidRPr="00964715" w:rsidR="7D95F0C6">
        <w:rPr>
          <w:rFonts w:ascii="Times New Roman" w:eastAsia="Times New Roman" w:hAnsi="Times New Roman" w:cs="Times New Roman"/>
          <w:i/>
          <w:iCs/>
          <w:sz w:val="22"/>
          <w:szCs w:val="22"/>
        </w:rPr>
        <w:t>EA Official</w:t>
      </w:r>
      <w:r w:rsidRPr="00964715">
        <w:rPr>
          <w:rFonts w:ascii="Times New Roman" w:eastAsia="Times New Roman" w:hAnsi="Times New Roman" w:cs="Times New Roman"/>
          <w:i/>
          <w:iCs/>
          <w:sz w:val="22"/>
          <w:szCs w:val="22"/>
        </w:rPr>
        <w:t>)</w:t>
      </w:r>
    </w:p>
    <w:p w:rsidR="0720313B" w:rsidRPr="00964715" w:rsidP="00964715" w14:paraId="200B82A8" w14:textId="508E0350">
      <w:pPr>
        <w:pStyle w:val="NoSpacing"/>
        <w:jc w:val="left"/>
        <w:rPr>
          <w:sz w:val="22"/>
          <w:szCs w:val="22"/>
        </w:rPr>
      </w:pPr>
    </w:p>
    <w:p w:rsidR="006411E9" w:rsidRPr="00964715" w:rsidP="00964715" w14:paraId="1F18F552" w14:textId="62336BF5">
      <w:pPr>
        <w:spacing w:line="276" w:lineRule="auto"/>
        <w:jc w:val="left"/>
        <w:rPr>
          <w:sz w:val="22"/>
          <w:szCs w:val="22"/>
        </w:rPr>
      </w:pPr>
      <w:r w:rsidRPr="00964715">
        <w:rPr>
          <w:rFonts w:ascii="Times New Roman" w:eastAsia="Times New Roman" w:hAnsi="Times New Roman" w:cs="Times New Roman"/>
          <w:sz w:val="22"/>
          <w:szCs w:val="22"/>
        </w:rPr>
        <w:t>Providers also expressed concern about the perception that voluntary or charitable organisations should operate at little to no cost, noting that this creates unrealistic expectations and further undermines financial sustainability.</w:t>
      </w:r>
    </w:p>
    <w:p w:rsidR="0720313B" w:rsidRPr="00964715" w:rsidP="00964715" w14:paraId="77E8E607" w14:textId="4123E5C0">
      <w:pPr>
        <w:pStyle w:val="NoSpacing"/>
        <w:jc w:val="left"/>
        <w:rPr>
          <w:sz w:val="22"/>
          <w:szCs w:val="22"/>
        </w:rPr>
      </w:pPr>
    </w:p>
    <w:p w:rsidR="006411E9" w:rsidRPr="00964715" w:rsidP="00964715" w14:paraId="5703B94B" w14:textId="620A1BF7">
      <w:pPr>
        <w:spacing w:line="276" w:lineRule="auto"/>
        <w:ind w:left="720"/>
        <w:jc w:val="left"/>
        <w:rPr>
          <w:sz w:val="22"/>
          <w:szCs w:val="22"/>
        </w:rPr>
      </w:pPr>
      <w:r w:rsidRPr="00964715">
        <w:rPr>
          <w:rFonts w:ascii="Times New Roman" w:eastAsia="Times New Roman" w:hAnsi="Times New Roman" w:cs="Times New Roman"/>
          <w:i/>
          <w:iCs/>
          <w:sz w:val="22"/>
          <w:szCs w:val="22"/>
        </w:rPr>
        <w:t>“There just needs to be a bit of mutual respect. Just because we're charitable doesn't mean for free. And some of that undertone runs through many conversations that are out there, regardless of which department.” (</w:t>
      </w:r>
      <w:r w:rsidRPr="00964715" w:rsidR="2D4CFAF0">
        <w:rPr>
          <w:rFonts w:ascii="Times New Roman" w:eastAsia="Times New Roman" w:hAnsi="Times New Roman" w:cs="Times New Roman"/>
          <w:i/>
          <w:iCs/>
          <w:sz w:val="22"/>
          <w:szCs w:val="22"/>
        </w:rPr>
        <w:t>ARC</w:t>
      </w:r>
      <w:r w:rsidRPr="00964715" w:rsidR="00D5210F">
        <w:rPr>
          <w:rFonts w:ascii="Times New Roman" w:eastAsia="Times New Roman" w:hAnsi="Times New Roman" w:cs="Times New Roman"/>
          <w:i/>
          <w:iCs/>
          <w:sz w:val="22"/>
          <w:szCs w:val="22"/>
        </w:rPr>
        <w:t xml:space="preserve"> NI</w:t>
      </w:r>
      <w:r w:rsidRPr="00964715" w:rsidR="2D4CFAF0">
        <w:rPr>
          <w:rFonts w:ascii="Times New Roman" w:eastAsia="Times New Roman" w:hAnsi="Times New Roman" w:cs="Times New Roman"/>
          <w:i/>
          <w:iCs/>
          <w:sz w:val="22"/>
          <w:szCs w:val="22"/>
        </w:rPr>
        <w:t xml:space="preserve"> Member</w:t>
      </w:r>
      <w:r w:rsidRPr="00964715">
        <w:rPr>
          <w:rFonts w:ascii="Times New Roman" w:eastAsia="Times New Roman" w:hAnsi="Times New Roman" w:cs="Times New Roman"/>
          <w:i/>
          <w:iCs/>
          <w:sz w:val="22"/>
          <w:szCs w:val="22"/>
        </w:rPr>
        <w:t>)</w:t>
      </w:r>
    </w:p>
    <w:p w:rsidR="0720313B" w:rsidP="0720313B" w14:paraId="1DA19802" w14:textId="30ECF274">
      <w:pPr>
        <w:pStyle w:val="NoSpacing"/>
      </w:pPr>
    </w:p>
    <w:p w:rsidR="006411E9" w:rsidP="0720313B" w14:paraId="5CB85AE3" w14:textId="52F65E51">
      <w:pPr>
        <w:pStyle w:val="Heading4"/>
        <w:rPr>
          <w:rFonts w:ascii="Times New Roman" w:eastAsia="Times New Roman" w:hAnsi="Times New Roman" w:cs="Times New Roman"/>
          <w:sz w:val="28"/>
          <w:szCs w:val="28"/>
        </w:rPr>
      </w:pPr>
      <w:r w:rsidRPr="0720313B">
        <w:rPr>
          <w:rFonts w:ascii="Times New Roman" w:eastAsia="Times New Roman" w:hAnsi="Times New Roman" w:cs="Times New Roman"/>
        </w:rPr>
        <w:t>6.3.3 Workforce Shortages</w:t>
      </w:r>
    </w:p>
    <w:p w:rsidR="006411E9" w:rsidRPr="00964715" w:rsidP="00964715" w14:paraId="2837EC06" w14:textId="71BF9BF7">
      <w:pPr>
        <w:spacing w:line="276" w:lineRule="auto"/>
        <w:jc w:val="left"/>
        <w:rPr>
          <w:sz w:val="22"/>
          <w:szCs w:val="22"/>
        </w:rPr>
      </w:pPr>
      <w:r w:rsidRPr="00964715">
        <w:rPr>
          <w:rFonts w:ascii="Times New Roman" w:eastAsia="Times New Roman" w:hAnsi="Times New Roman" w:cs="Times New Roman"/>
          <w:sz w:val="22"/>
          <w:szCs w:val="22"/>
        </w:rPr>
        <w:t xml:space="preserve">Alongside the lack of places and unstable funding, participants stressed that even where provision does exist, workforce shortages significantly restrict young people’s access to meaningful opportunities. Workforce shortages across the education, health and community sectors significantly limit the opportunities available to young people with SEN as they approach transition from school education. In some cases, limited staffing meant that GCSE-level classes could not be offered, meaning that even learners who were academically capable of completing qualifications were denied the opportunity to do so. This had a knock-on effect on their post-school options, since some further education pathways require GCSE entry criteria. </w:t>
      </w:r>
    </w:p>
    <w:p w:rsidR="0720313B" w:rsidRPr="00964715" w:rsidP="00964715" w14:paraId="68A76837" w14:textId="3969F3F0">
      <w:pPr>
        <w:pStyle w:val="NoSpacing"/>
        <w:jc w:val="left"/>
        <w:rPr>
          <w:sz w:val="22"/>
          <w:szCs w:val="22"/>
        </w:rPr>
      </w:pPr>
    </w:p>
    <w:p w:rsidR="0720313B" w:rsidRPr="00964715" w:rsidP="003A020E" w14:paraId="77A62C62" w14:textId="561CA43F">
      <w:pPr>
        <w:spacing w:line="276" w:lineRule="auto"/>
        <w:ind w:left="720"/>
        <w:jc w:val="left"/>
        <w:rPr>
          <w:sz w:val="22"/>
          <w:szCs w:val="22"/>
        </w:rPr>
      </w:pPr>
      <w:r w:rsidRPr="00964715">
        <w:rPr>
          <w:rFonts w:ascii="Times New Roman" w:eastAsia="Times New Roman" w:hAnsi="Times New Roman" w:cs="Times New Roman"/>
          <w:i/>
          <w:iCs/>
          <w:sz w:val="22"/>
          <w:szCs w:val="22"/>
        </w:rPr>
        <w:t>“Special schools can only cater for as much as they can cater for because they don't have the staffing. So, when you have more complex young people in a school, unless you have a big cohort of young people who can access, who are capable of GCSEs, then what happens is they don't offer it to anyone</w:t>
      </w:r>
      <w:r w:rsidRPr="00964715" w:rsidR="1747829D">
        <w:rPr>
          <w:rFonts w:ascii="Times New Roman" w:eastAsia="Times New Roman" w:hAnsi="Times New Roman" w:cs="Times New Roman"/>
          <w:i/>
          <w:iCs/>
          <w:sz w:val="22"/>
          <w:szCs w:val="22"/>
        </w:rPr>
        <w:t xml:space="preserve"> </w:t>
      </w:r>
      <w:r w:rsidRPr="00964715">
        <w:rPr>
          <w:rFonts w:ascii="Times New Roman" w:eastAsia="Times New Roman" w:hAnsi="Times New Roman" w:cs="Times New Roman"/>
          <w:i/>
          <w:iCs/>
          <w:sz w:val="22"/>
          <w:szCs w:val="22"/>
        </w:rPr>
        <w:t>… So</w:t>
      </w:r>
      <w:r w:rsidRPr="00964715" w:rsidR="00E74665">
        <w:rPr>
          <w:rFonts w:ascii="Times New Roman" w:eastAsia="Times New Roman" w:hAnsi="Times New Roman" w:cs="Times New Roman"/>
          <w:i/>
          <w:iCs/>
          <w:sz w:val="22"/>
          <w:szCs w:val="22"/>
        </w:rPr>
        <w:t>,</w:t>
      </w:r>
      <w:r w:rsidRPr="00964715">
        <w:rPr>
          <w:rFonts w:ascii="Times New Roman" w:eastAsia="Times New Roman" w:hAnsi="Times New Roman" w:cs="Times New Roman"/>
          <w:i/>
          <w:iCs/>
          <w:sz w:val="22"/>
          <w:szCs w:val="22"/>
        </w:rPr>
        <w:t xml:space="preserve"> some of the young people in that school might be capable of doing GCSEs, but they aren’t given the option.” (Parent)</w:t>
      </w:r>
    </w:p>
    <w:p w:rsidR="003A020E" w:rsidP="003A020E" w14:paraId="624626A8" w14:textId="77777777">
      <w:pPr>
        <w:pStyle w:val="NoSpacing"/>
      </w:pPr>
    </w:p>
    <w:p w:rsidR="006411E9" w:rsidRPr="00964715" w:rsidP="00964715" w14:paraId="5A7D956C" w14:textId="3BB9CEFA">
      <w:pPr>
        <w:spacing w:line="276" w:lineRule="auto"/>
        <w:jc w:val="left"/>
        <w:rPr>
          <w:sz w:val="22"/>
          <w:szCs w:val="22"/>
        </w:rPr>
      </w:pPr>
      <w:r w:rsidRPr="00964715">
        <w:rPr>
          <w:rFonts w:ascii="Times New Roman" w:eastAsia="Times New Roman" w:hAnsi="Times New Roman" w:cs="Times New Roman"/>
          <w:sz w:val="22"/>
          <w:szCs w:val="22"/>
        </w:rPr>
        <w:t xml:space="preserve">Staffing shortages also reduced the range of experiences schools could offer, particularly in relation to external work placements. Workforce constraints, particularly the need for classroom assistants to accompany those with medical or safety plans, meant these opportunities were difficult to facilitate. </w:t>
      </w:r>
    </w:p>
    <w:p w:rsidR="0720313B" w:rsidRPr="00964715" w:rsidP="00964715" w14:paraId="5C727655" w14:textId="00892E0D">
      <w:pPr>
        <w:pStyle w:val="NoSpacing"/>
      </w:pPr>
    </w:p>
    <w:p w:rsidR="006411E9" w:rsidRPr="00964715" w:rsidP="00964715" w14:paraId="6C635184" w14:textId="20E7ECA3">
      <w:pPr>
        <w:spacing w:line="276" w:lineRule="auto"/>
        <w:ind w:left="720"/>
        <w:jc w:val="left"/>
        <w:rPr>
          <w:sz w:val="22"/>
          <w:szCs w:val="22"/>
        </w:rPr>
      </w:pPr>
      <w:r w:rsidRPr="00964715">
        <w:rPr>
          <w:rFonts w:ascii="Times New Roman" w:eastAsia="Times New Roman" w:hAnsi="Times New Roman" w:cs="Times New Roman"/>
          <w:i/>
          <w:iCs/>
          <w:sz w:val="22"/>
          <w:szCs w:val="22"/>
        </w:rPr>
        <w:t>“I guess the challenge for us is, that the profile of our children and young people, has changed so much, that seeking external work placements has become more and more challenging</w:t>
      </w:r>
      <w:r w:rsidRPr="00964715" w:rsidR="768D1712">
        <w:rPr>
          <w:rFonts w:ascii="Times New Roman" w:eastAsia="Times New Roman" w:hAnsi="Times New Roman" w:cs="Times New Roman"/>
          <w:i/>
          <w:iCs/>
          <w:sz w:val="22"/>
          <w:szCs w:val="22"/>
        </w:rPr>
        <w:t xml:space="preserve"> </w:t>
      </w:r>
      <w:r w:rsidRPr="00964715">
        <w:rPr>
          <w:rFonts w:ascii="Times New Roman" w:eastAsia="Times New Roman" w:hAnsi="Times New Roman" w:cs="Times New Roman"/>
          <w:i/>
          <w:iCs/>
          <w:sz w:val="22"/>
          <w:szCs w:val="22"/>
        </w:rPr>
        <w:t>… We just don't have the staff to be able to send young people with epilepsy plans and requiring rescue medicine in an external work placement, along with a classroom assistant</w:t>
      </w:r>
      <w:r w:rsidRPr="00964715" w:rsidR="1162FB2B">
        <w:rPr>
          <w:rFonts w:ascii="Times New Roman" w:eastAsia="Times New Roman" w:hAnsi="Times New Roman" w:cs="Times New Roman"/>
          <w:i/>
          <w:iCs/>
          <w:sz w:val="22"/>
          <w:szCs w:val="22"/>
        </w:rPr>
        <w:t xml:space="preserve"> </w:t>
      </w:r>
      <w:r w:rsidRPr="00964715">
        <w:rPr>
          <w:rFonts w:ascii="Times New Roman" w:eastAsia="Times New Roman" w:hAnsi="Times New Roman" w:cs="Times New Roman"/>
          <w:i/>
          <w:iCs/>
          <w:sz w:val="22"/>
          <w:szCs w:val="22"/>
        </w:rPr>
        <w:t>… They're the young people who would really thrive in a work placement, but just because of their medical needs, we can't send them out.” (School Leader)</w:t>
      </w:r>
    </w:p>
    <w:p w:rsidR="0720313B" w:rsidRPr="00964715" w:rsidP="00964715" w14:paraId="26BE4272" w14:textId="55587176">
      <w:pPr>
        <w:pStyle w:val="NoSpacing"/>
        <w:jc w:val="left"/>
        <w:rPr>
          <w:sz w:val="22"/>
          <w:szCs w:val="22"/>
        </w:rPr>
      </w:pPr>
    </w:p>
    <w:p w:rsidR="006411E9" w:rsidRPr="00964715" w:rsidP="00964715" w14:paraId="5391D7D8" w14:textId="3F7DF03E">
      <w:pPr>
        <w:spacing w:line="276" w:lineRule="auto"/>
        <w:jc w:val="left"/>
        <w:rPr>
          <w:sz w:val="22"/>
          <w:szCs w:val="22"/>
        </w:rPr>
      </w:pPr>
      <w:r w:rsidRPr="00964715">
        <w:rPr>
          <w:rFonts w:ascii="Times New Roman" w:eastAsia="Times New Roman" w:hAnsi="Times New Roman" w:cs="Times New Roman"/>
          <w:sz w:val="22"/>
          <w:szCs w:val="22"/>
        </w:rPr>
        <w:t>Limited staffing across voluntary and community-based services also restricted the suitability of many post-school options. Several participants noted that while charities and day opportunity providers offer valuable support, they often lack the capacity to accommodate young people who require one-to-one assistance. As a result, those with higher support needs are effectively excluded from settings that might otherwise be appropriate for them.</w:t>
      </w:r>
    </w:p>
    <w:p w:rsidR="0720313B" w:rsidRPr="00964715" w:rsidP="00964715" w14:paraId="2CE78AD0" w14:textId="2494AB85">
      <w:pPr>
        <w:pStyle w:val="NoSpacing"/>
        <w:jc w:val="left"/>
        <w:rPr>
          <w:sz w:val="22"/>
          <w:szCs w:val="22"/>
        </w:rPr>
      </w:pPr>
    </w:p>
    <w:p w:rsidR="006411E9" w:rsidRPr="00964715" w:rsidP="00964715" w14:paraId="67CC7F32" w14:textId="6BF63198">
      <w:pPr>
        <w:spacing w:line="276" w:lineRule="auto"/>
        <w:ind w:left="720"/>
        <w:jc w:val="left"/>
        <w:rPr>
          <w:sz w:val="22"/>
          <w:szCs w:val="22"/>
        </w:rPr>
      </w:pPr>
      <w:r w:rsidRPr="00964715">
        <w:rPr>
          <w:rFonts w:ascii="Times New Roman" w:eastAsia="Times New Roman" w:hAnsi="Times New Roman" w:cs="Times New Roman"/>
          <w:i/>
          <w:iCs/>
          <w:sz w:val="22"/>
          <w:szCs w:val="22"/>
        </w:rPr>
        <w:t>“You've got wonderful charities out there, but there's limited options if they need a one on one, most charities can't provide that.” (Parent)</w:t>
      </w:r>
    </w:p>
    <w:p w:rsidR="006411E9" w:rsidRPr="00964715" w:rsidP="00964715" w14:paraId="0167DDAE" w14:textId="5C137E7D">
      <w:pPr>
        <w:spacing w:line="276" w:lineRule="auto"/>
        <w:ind w:left="720"/>
        <w:jc w:val="left"/>
        <w:rPr>
          <w:sz w:val="22"/>
          <w:szCs w:val="22"/>
        </w:rPr>
      </w:pPr>
      <w:r w:rsidRPr="00964715">
        <w:rPr>
          <w:rFonts w:ascii="Times New Roman" w:eastAsia="Times New Roman" w:hAnsi="Times New Roman" w:cs="Times New Roman"/>
          <w:i/>
          <w:iCs/>
          <w:sz w:val="22"/>
          <w:szCs w:val="22"/>
        </w:rPr>
        <w:t>“The problem is that a lot of our young people could access the day opportunities, but they need a one on one. So, if you need a one on one, then you are out of that day opportunities. You can't have a one on one because you can't receive double funding through the Trust.” (Parent)</w:t>
      </w:r>
    </w:p>
    <w:p w:rsidR="0720313B" w:rsidRPr="00964715" w:rsidP="00964715" w14:paraId="7BCA0D38" w14:textId="257C382E">
      <w:pPr>
        <w:pStyle w:val="NoSpacing"/>
        <w:jc w:val="left"/>
        <w:rPr>
          <w:sz w:val="22"/>
          <w:szCs w:val="22"/>
        </w:rPr>
      </w:pPr>
    </w:p>
    <w:p w:rsidR="006411E9" w:rsidRPr="00964715" w:rsidP="00964715" w14:paraId="7D5DB3C0" w14:textId="56673769">
      <w:pPr>
        <w:spacing w:line="276" w:lineRule="auto"/>
        <w:jc w:val="left"/>
        <w:rPr>
          <w:sz w:val="22"/>
          <w:szCs w:val="22"/>
        </w:rPr>
      </w:pPr>
      <w:r w:rsidRPr="00964715">
        <w:rPr>
          <w:rFonts w:ascii="Times New Roman" w:eastAsia="Times New Roman" w:hAnsi="Times New Roman" w:cs="Times New Roman"/>
          <w:sz w:val="22"/>
          <w:szCs w:val="22"/>
        </w:rPr>
        <w:t>These shortages extended beyond education. One parent noted the scale of pressure placed on individual Education Authority transition officers, raising concerns about how effectively families could be supported in navigating complex post-19 pathways.</w:t>
      </w:r>
    </w:p>
    <w:p w:rsidR="0720313B" w:rsidRPr="00964715" w:rsidP="00964715" w14:paraId="3A8101FC" w14:textId="7061199D">
      <w:pPr>
        <w:pStyle w:val="NoSpacing"/>
        <w:jc w:val="left"/>
        <w:rPr>
          <w:sz w:val="22"/>
          <w:szCs w:val="22"/>
        </w:rPr>
      </w:pPr>
    </w:p>
    <w:p w:rsidR="006411E9" w:rsidRPr="00964715" w:rsidP="00964715" w14:paraId="423B2FBA" w14:textId="36F98101">
      <w:pPr>
        <w:spacing w:line="276" w:lineRule="auto"/>
        <w:ind w:left="720"/>
        <w:jc w:val="left"/>
        <w:rPr>
          <w:sz w:val="22"/>
          <w:szCs w:val="22"/>
        </w:rPr>
      </w:pPr>
      <w:r w:rsidRPr="00964715">
        <w:rPr>
          <w:rFonts w:ascii="Times New Roman" w:eastAsia="Times New Roman" w:hAnsi="Times New Roman" w:cs="Times New Roman"/>
          <w:i/>
          <w:iCs/>
          <w:sz w:val="22"/>
          <w:szCs w:val="22"/>
        </w:rPr>
        <w:t>“The Careers Service did have a large turnover of staff and had to have a recruitment, we ourselves experienced a period of time where there were vacant posts for quite a considerable period of time.” (</w:t>
      </w:r>
      <w:r w:rsidRPr="00964715" w:rsidR="040AA710">
        <w:rPr>
          <w:rFonts w:ascii="Times New Roman" w:eastAsia="Times New Roman" w:hAnsi="Times New Roman" w:cs="Times New Roman"/>
          <w:i/>
          <w:iCs/>
          <w:sz w:val="22"/>
          <w:szCs w:val="22"/>
        </w:rPr>
        <w:t>EA Official</w:t>
      </w:r>
      <w:r w:rsidRPr="00964715">
        <w:rPr>
          <w:rFonts w:ascii="Times New Roman" w:eastAsia="Times New Roman" w:hAnsi="Times New Roman" w:cs="Times New Roman"/>
          <w:i/>
          <w:iCs/>
          <w:sz w:val="22"/>
          <w:szCs w:val="22"/>
        </w:rPr>
        <w:t>)</w:t>
      </w:r>
    </w:p>
    <w:p w:rsidR="006411E9" w:rsidRPr="00964715" w:rsidP="00964715" w14:paraId="38F4D785" w14:textId="67A1CBF9">
      <w:pPr>
        <w:spacing w:line="276" w:lineRule="auto"/>
        <w:ind w:left="720"/>
        <w:jc w:val="left"/>
        <w:rPr>
          <w:sz w:val="22"/>
          <w:szCs w:val="22"/>
        </w:rPr>
      </w:pPr>
      <w:r w:rsidRPr="00964715">
        <w:rPr>
          <w:rFonts w:ascii="Times New Roman" w:eastAsia="Times New Roman" w:hAnsi="Times New Roman" w:cs="Times New Roman"/>
          <w:i/>
          <w:iCs/>
          <w:sz w:val="22"/>
          <w:szCs w:val="22"/>
        </w:rPr>
        <w:t>“There are currently 9000 young people transitioning out of schools, and they have one transition officer in EA for every 900 people.” (Parent)</w:t>
      </w:r>
    </w:p>
    <w:p w:rsidR="0720313B" w:rsidP="0720313B" w14:paraId="1C3B2693" w14:textId="052AE2A0">
      <w:pPr>
        <w:pStyle w:val="NoSpacing"/>
      </w:pPr>
    </w:p>
    <w:p w:rsidR="006411E9" w:rsidP="0720313B" w14:paraId="5A4A97B1" w14:textId="3D8AA4DD">
      <w:pPr>
        <w:pStyle w:val="Heading4"/>
        <w:rPr>
          <w:rFonts w:ascii="Times New Roman" w:eastAsia="Times New Roman" w:hAnsi="Times New Roman" w:cs="Times New Roman"/>
          <w:sz w:val="28"/>
          <w:szCs w:val="28"/>
        </w:rPr>
      </w:pPr>
      <w:r w:rsidRPr="0720313B">
        <w:rPr>
          <w:rFonts w:ascii="Times New Roman" w:eastAsia="Times New Roman" w:hAnsi="Times New Roman" w:cs="Times New Roman"/>
        </w:rPr>
        <w:t>6.3.4 Inconsistent transition planning</w:t>
      </w:r>
    </w:p>
    <w:p w:rsidR="0275159E" w:rsidRPr="00964715" w:rsidP="00964715" w14:paraId="5394B51B" w14:textId="531AB0BA">
      <w:pPr>
        <w:spacing w:line="276" w:lineRule="auto"/>
        <w:jc w:val="left"/>
        <w:rPr>
          <w:sz w:val="22"/>
          <w:szCs w:val="22"/>
        </w:rPr>
      </w:pPr>
      <w:r w:rsidRPr="00964715">
        <w:rPr>
          <w:rFonts w:ascii="Times New Roman" w:eastAsia="Times New Roman" w:hAnsi="Times New Roman" w:cs="Times New Roman"/>
          <w:sz w:val="22"/>
          <w:szCs w:val="22"/>
        </w:rPr>
        <w:t>Participants described significant inconsistencies in how and when transition planning begins for young people with SEN. Several parents noted that, despite formal expectations, meaningful transition planning often did not begin until young people were approaching the end of their school career.</w:t>
      </w:r>
    </w:p>
    <w:p w:rsidR="0720313B" w:rsidRPr="00964715" w:rsidP="00964715" w14:paraId="6C8807BE" w14:textId="1C9CEF55">
      <w:pPr>
        <w:pStyle w:val="NoSpacing"/>
        <w:jc w:val="left"/>
        <w:rPr>
          <w:sz w:val="22"/>
          <w:szCs w:val="22"/>
        </w:rPr>
      </w:pPr>
    </w:p>
    <w:p w:rsidR="006411E9" w:rsidRPr="00964715" w:rsidP="00964715" w14:paraId="64F79AB3" w14:textId="5172C552">
      <w:pPr>
        <w:spacing w:line="276" w:lineRule="auto"/>
        <w:ind w:left="720"/>
        <w:jc w:val="left"/>
        <w:rPr>
          <w:sz w:val="22"/>
          <w:szCs w:val="22"/>
        </w:rPr>
      </w:pPr>
      <w:r w:rsidRPr="00964715">
        <w:rPr>
          <w:rFonts w:ascii="Times New Roman" w:eastAsia="Times New Roman" w:hAnsi="Times New Roman" w:cs="Times New Roman"/>
          <w:i/>
          <w:iCs/>
          <w:sz w:val="22"/>
          <w:szCs w:val="22"/>
        </w:rPr>
        <w:t>“Transition, I think they're supposed to start it when they're 15, but, you know, in terms of the Education Authority, but that was not our experience. It did not start at 15. It really started post-18.” (Parent)</w:t>
      </w:r>
    </w:p>
    <w:p w:rsidR="006411E9" w:rsidRPr="00964715" w:rsidP="00964715" w14:paraId="296C4412" w14:textId="4670681B">
      <w:pPr>
        <w:spacing w:line="276" w:lineRule="auto"/>
        <w:ind w:left="720"/>
        <w:jc w:val="left"/>
        <w:rPr>
          <w:sz w:val="22"/>
          <w:szCs w:val="22"/>
        </w:rPr>
      </w:pPr>
      <w:r w:rsidRPr="00964715">
        <w:rPr>
          <w:rFonts w:ascii="Times New Roman" w:eastAsia="Times New Roman" w:hAnsi="Times New Roman" w:cs="Times New Roman"/>
          <w:i/>
          <w:iCs/>
          <w:sz w:val="22"/>
          <w:szCs w:val="22"/>
        </w:rPr>
        <w:t>“My son goes to a good Special School, and he's turning 14 soon</w:t>
      </w:r>
      <w:r w:rsidRPr="00964715" w:rsidR="559316D4">
        <w:rPr>
          <w:rFonts w:ascii="Times New Roman" w:eastAsia="Times New Roman" w:hAnsi="Times New Roman" w:cs="Times New Roman"/>
          <w:i/>
          <w:iCs/>
          <w:sz w:val="22"/>
          <w:szCs w:val="22"/>
        </w:rPr>
        <w:t xml:space="preserve"> </w:t>
      </w:r>
      <w:r w:rsidRPr="00964715">
        <w:rPr>
          <w:rFonts w:ascii="Times New Roman" w:eastAsia="Times New Roman" w:hAnsi="Times New Roman" w:cs="Times New Roman"/>
          <w:i/>
          <w:iCs/>
          <w:sz w:val="22"/>
          <w:szCs w:val="22"/>
        </w:rPr>
        <w:t>… We have had absolutely no communication about planning for transitions. I would suspect that 14 will come and go, and that any information we find out about transitions will not come from the school.” (</w:t>
      </w:r>
      <w:r w:rsidRPr="00964715" w:rsidR="28535B90">
        <w:rPr>
          <w:rFonts w:ascii="Times New Roman" w:eastAsia="Times New Roman" w:hAnsi="Times New Roman" w:cs="Times New Roman"/>
          <w:i/>
          <w:iCs/>
          <w:sz w:val="22"/>
          <w:szCs w:val="22"/>
        </w:rPr>
        <w:t xml:space="preserve">ARC </w:t>
      </w:r>
      <w:r w:rsidRPr="00964715" w:rsidR="00D5210F">
        <w:rPr>
          <w:rFonts w:ascii="Times New Roman" w:eastAsia="Times New Roman" w:hAnsi="Times New Roman" w:cs="Times New Roman"/>
          <w:i/>
          <w:iCs/>
          <w:sz w:val="22"/>
          <w:szCs w:val="22"/>
        </w:rPr>
        <w:t xml:space="preserve">NI </w:t>
      </w:r>
      <w:r w:rsidRPr="00964715" w:rsidR="28535B90">
        <w:rPr>
          <w:rFonts w:ascii="Times New Roman" w:eastAsia="Times New Roman" w:hAnsi="Times New Roman" w:cs="Times New Roman"/>
          <w:i/>
          <w:iCs/>
          <w:sz w:val="22"/>
          <w:szCs w:val="22"/>
        </w:rPr>
        <w:t>Member</w:t>
      </w:r>
      <w:r w:rsidRPr="00964715">
        <w:rPr>
          <w:rFonts w:ascii="Times New Roman" w:eastAsia="Times New Roman" w:hAnsi="Times New Roman" w:cs="Times New Roman"/>
          <w:i/>
          <w:iCs/>
          <w:sz w:val="22"/>
          <w:szCs w:val="22"/>
        </w:rPr>
        <w:t>)</w:t>
      </w:r>
    </w:p>
    <w:p w:rsidR="0720313B" w:rsidRPr="00964715" w:rsidP="00964715" w14:paraId="04B32998" w14:textId="3991F9EC">
      <w:pPr>
        <w:pStyle w:val="NoSpacing"/>
        <w:jc w:val="left"/>
        <w:rPr>
          <w:sz w:val="22"/>
          <w:szCs w:val="22"/>
        </w:rPr>
      </w:pPr>
    </w:p>
    <w:p w:rsidR="0720313B" w:rsidP="00580B71" w14:paraId="6E2E98E8" w14:textId="23D5E180">
      <w:pPr>
        <w:spacing w:line="276" w:lineRule="auto"/>
        <w:jc w:val="left"/>
        <w:rPr>
          <w:rFonts w:ascii="Times New Roman" w:eastAsia="Times New Roman" w:hAnsi="Times New Roman" w:cs="Times New Roman"/>
          <w:sz w:val="22"/>
          <w:szCs w:val="22"/>
        </w:rPr>
      </w:pPr>
      <w:r w:rsidRPr="00964715">
        <w:rPr>
          <w:rFonts w:ascii="Times New Roman" w:eastAsia="Times New Roman" w:hAnsi="Times New Roman" w:cs="Times New Roman"/>
          <w:sz w:val="22"/>
          <w:szCs w:val="22"/>
        </w:rPr>
        <w:t xml:space="preserve">One contributing factor to these delays was capacity. One departmental official reported that overstretched services were unable to begin transition planning at the recommended </w:t>
      </w:r>
      <w:r w:rsidRPr="00964715" w:rsidR="13710AEA">
        <w:rPr>
          <w:rFonts w:ascii="Times New Roman" w:eastAsia="Times New Roman" w:hAnsi="Times New Roman" w:cs="Times New Roman"/>
          <w:sz w:val="22"/>
          <w:szCs w:val="22"/>
        </w:rPr>
        <w:t>age, and</w:t>
      </w:r>
      <w:r w:rsidRPr="00964715">
        <w:rPr>
          <w:rFonts w:ascii="Times New Roman" w:eastAsia="Times New Roman" w:hAnsi="Times New Roman" w:cs="Times New Roman"/>
          <w:sz w:val="22"/>
          <w:szCs w:val="22"/>
        </w:rPr>
        <w:t xml:space="preserve"> so had to prioritise young people who were closer to leaving age. </w:t>
      </w:r>
    </w:p>
    <w:p w:rsidR="003A020E" w:rsidRPr="00964715" w:rsidP="003A020E" w14:paraId="5F38B275" w14:textId="77777777">
      <w:pPr>
        <w:pStyle w:val="NoSpacing"/>
      </w:pPr>
    </w:p>
    <w:p w:rsidR="00580B71" w:rsidRPr="003A020E" w:rsidP="003A020E" w14:paraId="1DE4ACFE" w14:textId="3845F311">
      <w:pPr>
        <w:spacing w:line="276" w:lineRule="auto"/>
        <w:ind w:left="720"/>
        <w:jc w:val="left"/>
        <w:rPr>
          <w:sz w:val="22"/>
          <w:szCs w:val="22"/>
        </w:rPr>
      </w:pPr>
      <w:r w:rsidRPr="00964715">
        <w:rPr>
          <w:rFonts w:ascii="Times New Roman" w:eastAsia="Times New Roman" w:hAnsi="Times New Roman" w:cs="Times New Roman"/>
          <w:i/>
          <w:iCs/>
          <w:sz w:val="22"/>
          <w:szCs w:val="22"/>
        </w:rPr>
        <w:t>“We don't have the capacity to get involved with somebody at 14,15,16, whenever we are so stretched. Our priority is the people in the final year, or the final 18 months.” (</w:t>
      </w:r>
      <w:r w:rsidRPr="00964715" w:rsidR="520F7E5C">
        <w:rPr>
          <w:rFonts w:ascii="Times New Roman" w:eastAsia="Times New Roman" w:hAnsi="Times New Roman" w:cs="Times New Roman"/>
          <w:i/>
          <w:iCs/>
          <w:sz w:val="22"/>
          <w:szCs w:val="22"/>
        </w:rPr>
        <w:t>DfE Official</w:t>
      </w:r>
      <w:r w:rsidRPr="00964715">
        <w:rPr>
          <w:rFonts w:ascii="Times New Roman" w:eastAsia="Times New Roman" w:hAnsi="Times New Roman" w:cs="Times New Roman"/>
          <w:i/>
          <w:iCs/>
          <w:sz w:val="22"/>
          <w:szCs w:val="22"/>
        </w:rPr>
        <w:t>)</w:t>
      </w:r>
    </w:p>
    <w:p w:rsidR="006411E9" w:rsidRPr="00964715" w:rsidP="00964715" w14:paraId="2BD06F16" w14:textId="38CFFB33">
      <w:pPr>
        <w:spacing w:line="276" w:lineRule="auto"/>
        <w:jc w:val="left"/>
        <w:rPr>
          <w:sz w:val="22"/>
          <w:szCs w:val="22"/>
        </w:rPr>
      </w:pPr>
      <w:r w:rsidRPr="00964715">
        <w:rPr>
          <w:rFonts w:ascii="Times New Roman" w:eastAsia="Times New Roman" w:hAnsi="Times New Roman" w:cs="Times New Roman"/>
          <w:sz w:val="22"/>
          <w:szCs w:val="22"/>
        </w:rPr>
        <w:t xml:space="preserve">However, stakeholders emphasised that even when transition planning begins early, the instability of post-19 provision means that the plans made might have little resemblance to the opportunities which are actually available when the young person is ready to leave school. </w:t>
      </w:r>
    </w:p>
    <w:p w:rsidR="0720313B" w:rsidRPr="00964715" w:rsidP="00964715" w14:paraId="4C525464" w14:textId="736F2382">
      <w:pPr>
        <w:pStyle w:val="NoSpacing"/>
        <w:jc w:val="left"/>
        <w:rPr>
          <w:sz w:val="22"/>
          <w:szCs w:val="22"/>
        </w:rPr>
      </w:pPr>
    </w:p>
    <w:p w:rsidR="006411E9" w:rsidRPr="00964715" w:rsidP="00964715" w14:paraId="126365E1" w14:textId="4B40B56D">
      <w:pPr>
        <w:spacing w:line="276" w:lineRule="auto"/>
        <w:ind w:left="720"/>
        <w:jc w:val="left"/>
        <w:rPr>
          <w:sz w:val="22"/>
          <w:szCs w:val="22"/>
        </w:rPr>
      </w:pPr>
      <w:r w:rsidRPr="00964715">
        <w:rPr>
          <w:rFonts w:ascii="Times New Roman" w:eastAsia="Times New Roman" w:hAnsi="Times New Roman" w:cs="Times New Roman"/>
          <w:i/>
          <w:iCs/>
          <w:sz w:val="22"/>
          <w:szCs w:val="22"/>
        </w:rPr>
        <w:t>“The transition team come in and meet parents at year 10, just to make them aware of the process and what a transition plan looks like. But the reality on the ground, is that it's a piece of paper at 14, and that nothing really happens. I do think it would make more sense to start a little bit later</w:t>
      </w:r>
      <w:r w:rsidRPr="00964715" w:rsidR="63207DE9">
        <w:rPr>
          <w:rFonts w:ascii="Times New Roman" w:eastAsia="Times New Roman" w:hAnsi="Times New Roman" w:cs="Times New Roman"/>
          <w:i/>
          <w:iCs/>
          <w:sz w:val="22"/>
          <w:szCs w:val="22"/>
        </w:rPr>
        <w:t xml:space="preserve"> </w:t>
      </w:r>
      <w:r w:rsidRPr="00964715">
        <w:rPr>
          <w:rFonts w:ascii="Times New Roman" w:eastAsia="Times New Roman" w:hAnsi="Times New Roman" w:cs="Times New Roman"/>
          <w:i/>
          <w:iCs/>
          <w:sz w:val="22"/>
          <w:szCs w:val="22"/>
        </w:rPr>
        <w:t>… because actually what is available now will have changed dramatically by the time the child is 19.” (School Leader)</w:t>
      </w:r>
    </w:p>
    <w:p w:rsidR="006411E9" w:rsidRPr="00964715" w:rsidP="00964715" w14:paraId="7A3ABD94" w14:textId="52A0E3B9">
      <w:pPr>
        <w:spacing w:line="276" w:lineRule="auto"/>
        <w:ind w:left="720"/>
        <w:jc w:val="left"/>
        <w:rPr>
          <w:sz w:val="22"/>
          <w:szCs w:val="22"/>
        </w:rPr>
      </w:pPr>
      <w:r w:rsidRPr="00964715">
        <w:rPr>
          <w:rFonts w:ascii="Times New Roman" w:eastAsia="Times New Roman" w:hAnsi="Times New Roman" w:cs="Times New Roman"/>
          <w:i/>
          <w:iCs/>
          <w:sz w:val="22"/>
          <w:szCs w:val="22"/>
        </w:rPr>
        <w:t>“Parents get really frustrated that nobody seems to know what direction they should be going in. And the school are saying at 15, we don't know yet, they're right in the middle of the hormone bomb. They're developing, they're maturing. And actually, at 17, their path might look quite different from what we would have opted for at 14. So, at 14 we can’t say what would be best.” (</w:t>
      </w:r>
      <w:r w:rsidRPr="00964715" w:rsidR="40EA9612">
        <w:rPr>
          <w:rFonts w:ascii="Times New Roman" w:eastAsia="Times New Roman" w:hAnsi="Times New Roman" w:cs="Times New Roman"/>
          <w:i/>
          <w:iCs/>
          <w:sz w:val="22"/>
          <w:szCs w:val="22"/>
        </w:rPr>
        <w:t>DfE Official</w:t>
      </w:r>
      <w:r w:rsidRPr="00964715">
        <w:rPr>
          <w:rFonts w:ascii="Times New Roman" w:eastAsia="Times New Roman" w:hAnsi="Times New Roman" w:cs="Times New Roman"/>
          <w:i/>
          <w:iCs/>
          <w:sz w:val="22"/>
          <w:szCs w:val="22"/>
        </w:rPr>
        <w:t>)</w:t>
      </w:r>
    </w:p>
    <w:p w:rsidR="0720313B" w:rsidP="0720313B" w14:paraId="07C28E31" w14:textId="24025E79">
      <w:pPr>
        <w:pStyle w:val="NoSpacing"/>
      </w:pPr>
    </w:p>
    <w:p w:rsidR="006411E9" w:rsidP="0720313B" w14:paraId="2140D986" w14:textId="6AF09F69">
      <w:pPr>
        <w:pStyle w:val="Heading3"/>
        <w:rPr>
          <w:rFonts w:ascii="Times New Roman" w:eastAsia="Times New Roman" w:hAnsi="Times New Roman" w:cs="Times New Roman"/>
          <w:b w:val="0"/>
          <w:sz w:val="32"/>
          <w:szCs w:val="32"/>
        </w:rPr>
      </w:pPr>
      <w:bookmarkStart w:id="86" w:name="_Toc220413193"/>
      <w:r w:rsidRPr="7092A25D">
        <w:t>6.4 Barriers to Access</w:t>
      </w:r>
      <w:bookmarkEnd w:id="86"/>
    </w:p>
    <w:p w:rsidR="006411E9" w:rsidRPr="00964715" w:rsidP="00964715" w14:paraId="282AB4CC" w14:textId="1E85A6AD">
      <w:pPr>
        <w:spacing w:line="276" w:lineRule="auto"/>
        <w:jc w:val="left"/>
        <w:rPr>
          <w:sz w:val="22"/>
          <w:szCs w:val="22"/>
        </w:rPr>
      </w:pPr>
      <w:r w:rsidRPr="00964715">
        <w:rPr>
          <w:rFonts w:ascii="Times New Roman" w:eastAsia="Times New Roman" w:hAnsi="Times New Roman" w:cs="Times New Roman"/>
          <w:sz w:val="22"/>
          <w:szCs w:val="22"/>
        </w:rPr>
        <w:t xml:space="preserve">Alongside the challenges of the siloed transition system and limited or inappropriate provision, participants described a range of barriers that prevented young people with SEN from fully accessing the opportunities available to them after leaving school. These barriers operated not only at the level of physical accessibility or service design, but also influenced the ambitions that young people and their families felt able to hold for the future. </w:t>
      </w:r>
    </w:p>
    <w:p w:rsidR="006411E9" w:rsidP="0720313B" w14:paraId="2BE4EA43" w14:textId="3A5EC816">
      <w:pPr>
        <w:pStyle w:val="Heading4"/>
        <w:rPr>
          <w:rFonts w:ascii="Times New Roman" w:eastAsia="Times New Roman" w:hAnsi="Times New Roman" w:cs="Times New Roman"/>
          <w:sz w:val="28"/>
          <w:szCs w:val="28"/>
        </w:rPr>
      </w:pPr>
      <w:r w:rsidRPr="0720313B">
        <w:rPr>
          <w:rFonts w:ascii="Times New Roman" w:eastAsia="Times New Roman" w:hAnsi="Times New Roman" w:cs="Times New Roman"/>
        </w:rPr>
        <w:t>6.4.1 Barriers to Accessibility</w:t>
      </w:r>
    </w:p>
    <w:p w:rsidR="006411E9" w:rsidRPr="00964715" w:rsidP="00964715" w14:paraId="66CA7EF6" w14:textId="62AA80DA">
      <w:pPr>
        <w:spacing w:line="276" w:lineRule="auto"/>
        <w:jc w:val="left"/>
        <w:rPr>
          <w:sz w:val="22"/>
          <w:szCs w:val="22"/>
        </w:rPr>
      </w:pPr>
      <w:r w:rsidRPr="00964715">
        <w:rPr>
          <w:rFonts w:ascii="Times New Roman" w:eastAsia="Times New Roman" w:hAnsi="Times New Roman" w:cs="Times New Roman"/>
          <w:sz w:val="22"/>
          <w:szCs w:val="22"/>
        </w:rPr>
        <w:t>Stakeholders stressed that many young people with SEN face substantial barriers to physically, practically and structurally accessing the opportunities available to them. These barriers operated at multiple levels, including employer practices, lack of available transport and the design of buildings. For example, providers described significant physical barriers, meaning that young people were excluded</w:t>
      </w:r>
      <w:r w:rsidRPr="00964715" w:rsidR="30CE3908">
        <w:rPr>
          <w:rFonts w:ascii="Times New Roman" w:eastAsia="Times New Roman" w:hAnsi="Times New Roman" w:cs="Times New Roman"/>
          <w:sz w:val="22"/>
          <w:szCs w:val="22"/>
        </w:rPr>
        <w:t xml:space="preserve"> </w:t>
      </w:r>
      <w:r w:rsidRPr="00964715">
        <w:rPr>
          <w:rFonts w:ascii="Times New Roman" w:eastAsia="Times New Roman" w:hAnsi="Times New Roman" w:cs="Times New Roman"/>
          <w:sz w:val="22"/>
          <w:szCs w:val="22"/>
        </w:rPr>
        <w:t>from programmes due to insufficient accommodation adjustments or a lack of transport.</w:t>
      </w:r>
    </w:p>
    <w:p w:rsidR="0720313B" w:rsidRPr="00964715" w:rsidP="00964715" w14:paraId="37DF0EF3" w14:textId="163FFDEE">
      <w:pPr>
        <w:pStyle w:val="NoSpacing"/>
        <w:jc w:val="left"/>
        <w:rPr>
          <w:sz w:val="22"/>
          <w:szCs w:val="22"/>
        </w:rPr>
      </w:pPr>
    </w:p>
    <w:p w:rsidR="006411E9" w:rsidRPr="00964715" w:rsidP="00964715" w14:paraId="52DACFDA" w14:textId="6506D403">
      <w:pPr>
        <w:spacing w:line="276" w:lineRule="auto"/>
        <w:ind w:left="720"/>
        <w:jc w:val="left"/>
        <w:rPr>
          <w:sz w:val="22"/>
          <w:szCs w:val="22"/>
        </w:rPr>
      </w:pPr>
      <w:r w:rsidRPr="00964715">
        <w:rPr>
          <w:rFonts w:ascii="Times New Roman" w:eastAsia="Times New Roman" w:hAnsi="Times New Roman" w:cs="Times New Roman"/>
          <w:i/>
          <w:iCs/>
          <w:sz w:val="22"/>
          <w:szCs w:val="22"/>
        </w:rPr>
        <w:t>“There’s a young person who visited so many programmes. One couldn't fit his power wheelchair into the bathroom, the other had a lift that wouldn’t accept the weight of his wheelchair. The third one was on the other side of Belfast</w:t>
      </w:r>
      <w:r w:rsidRPr="00964715" w:rsidR="645CFDD1">
        <w:rPr>
          <w:rFonts w:ascii="Times New Roman" w:eastAsia="Times New Roman" w:hAnsi="Times New Roman" w:cs="Times New Roman"/>
          <w:i/>
          <w:iCs/>
          <w:sz w:val="22"/>
          <w:szCs w:val="22"/>
        </w:rPr>
        <w:t xml:space="preserve"> </w:t>
      </w:r>
      <w:r w:rsidRPr="00964715">
        <w:rPr>
          <w:rFonts w:ascii="Times New Roman" w:eastAsia="Times New Roman" w:hAnsi="Times New Roman" w:cs="Times New Roman"/>
          <w:i/>
          <w:iCs/>
          <w:sz w:val="22"/>
          <w:szCs w:val="22"/>
        </w:rPr>
        <w:t>… In the end he had to choose online learning. We have this horrible situation where he's been excluded basically from education and training and a career because there is no physical facilities</w:t>
      </w:r>
      <w:r w:rsidRPr="00964715" w:rsidR="680283DF">
        <w:rPr>
          <w:rFonts w:ascii="Times New Roman" w:eastAsia="Times New Roman" w:hAnsi="Times New Roman" w:cs="Times New Roman"/>
          <w:i/>
          <w:iCs/>
          <w:sz w:val="22"/>
          <w:szCs w:val="22"/>
        </w:rPr>
        <w:t xml:space="preserve"> </w:t>
      </w:r>
      <w:r w:rsidRPr="00964715">
        <w:rPr>
          <w:rFonts w:ascii="Times New Roman" w:eastAsia="Times New Roman" w:hAnsi="Times New Roman" w:cs="Times New Roman"/>
          <w:i/>
          <w:iCs/>
          <w:sz w:val="22"/>
          <w:szCs w:val="22"/>
        </w:rPr>
        <w:t>… He is trapped because the Trust can't fund, or won't fund the transport for him to get across town.” (</w:t>
      </w:r>
      <w:r w:rsidRPr="00964715" w:rsidR="4DA65668">
        <w:rPr>
          <w:rFonts w:ascii="Times New Roman" w:eastAsia="Times New Roman" w:hAnsi="Times New Roman" w:cs="Times New Roman"/>
          <w:i/>
          <w:iCs/>
          <w:sz w:val="22"/>
          <w:szCs w:val="22"/>
        </w:rPr>
        <w:t>ARC</w:t>
      </w:r>
      <w:r w:rsidRPr="00964715" w:rsidR="00D5210F">
        <w:rPr>
          <w:rFonts w:ascii="Times New Roman" w:eastAsia="Times New Roman" w:hAnsi="Times New Roman" w:cs="Times New Roman"/>
          <w:i/>
          <w:iCs/>
          <w:sz w:val="22"/>
          <w:szCs w:val="22"/>
        </w:rPr>
        <w:t xml:space="preserve"> NI</w:t>
      </w:r>
      <w:r w:rsidRPr="00964715" w:rsidR="4DA65668">
        <w:rPr>
          <w:rFonts w:ascii="Times New Roman" w:eastAsia="Times New Roman" w:hAnsi="Times New Roman" w:cs="Times New Roman"/>
          <w:i/>
          <w:iCs/>
          <w:sz w:val="22"/>
          <w:szCs w:val="22"/>
        </w:rPr>
        <w:t xml:space="preserve"> Member</w:t>
      </w:r>
      <w:r w:rsidRPr="00964715">
        <w:rPr>
          <w:rFonts w:ascii="Times New Roman" w:eastAsia="Times New Roman" w:hAnsi="Times New Roman" w:cs="Times New Roman"/>
          <w:i/>
          <w:iCs/>
          <w:sz w:val="22"/>
          <w:szCs w:val="22"/>
        </w:rPr>
        <w:t>)</w:t>
      </w:r>
    </w:p>
    <w:p w:rsidR="00400830" w:rsidP="003A020E" w14:paraId="1882B1E6" w14:textId="080B1B35">
      <w:pPr>
        <w:spacing w:line="276" w:lineRule="auto"/>
        <w:ind w:left="720"/>
        <w:jc w:val="left"/>
        <w:rPr>
          <w:sz w:val="22"/>
          <w:szCs w:val="22"/>
        </w:rPr>
      </w:pPr>
      <w:r w:rsidRPr="00964715">
        <w:rPr>
          <w:rFonts w:ascii="Times New Roman" w:eastAsia="Times New Roman" w:hAnsi="Times New Roman" w:cs="Times New Roman"/>
          <w:i/>
          <w:iCs/>
          <w:sz w:val="22"/>
          <w:szCs w:val="22"/>
        </w:rPr>
        <w:t>“I know a young lad who's got into Queen's, but he can't get there because there's no accessible taxi available for him to get. He's had to defer his place this year. And he's worked hard, got excellent grades, in his A Levels, for what? For nothing.” (</w:t>
      </w:r>
      <w:r w:rsidRPr="00964715" w:rsidR="09A11E06">
        <w:rPr>
          <w:rFonts w:ascii="Times New Roman" w:eastAsia="Times New Roman" w:hAnsi="Times New Roman" w:cs="Times New Roman"/>
          <w:i/>
          <w:iCs/>
          <w:sz w:val="22"/>
          <w:szCs w:val="22"/>
        </w:rPr>
        <w:t xml:space="preserve">ARC </w:t>
      </w:r>
      <w:r w:rsidRPr="00964715" w:rsidR="00D5210F">
        <w:rPr>
          <w:rFonts w:ascii="Times New Roman" w:eastAsia="Times New Roman" w:hAnsi="Times New Roman" w:cs="Times New Roman"/>
          <w:i/>
          <w:iCs/>
          <w:sz w:val="22"/>
          <w:szCs w:val="22"/>
        </w:rPr>
        <w:t xml:space="preserve">NI </w:t>
      </w:r>
      <w:r w:rsidRPr="00964715" w:rsidR="09A11E06">
        <w:rPr>
          <w:rFonts w:ascii="Times New Roman" w:eastAsia="Times New Roman" w:hAnsi="Times New Roman" w:cs="Times New Roman"/>
          <w:i/>
          <w:iCs/>
          <w:sz w:val="22"/>
          <w:szCs w:val="22"/>
        </w:rPr>
        <w:t>Member</w:t>
      </w:r>
      <w:r w:rsidRPr="00964715">
        <w:rPr>
          <w:rFonts w:ascii="Times New Roman" w:eastAsia="Times New Roman" w:hAnsi="Times New Roman" w:cs="Times New Roman"/>
          <w:i/>
          <w:iCs/>
          <w:sz w:val="22"/>
          <w:szCs w:val="22"/>
        </w:rPr>
        <w:t>)</w:t>
      </w:r>
    </w:p>
    <w:p w:rsidR="00400830" w:rsidP="00964715" w14:paraId="47DF256E" w14:textId="6E8AAC90">
      <w:pPr>
        <w:pStyle w:val="NoSpacing"/>
        <w:jc w:val="left"/>
        <w:rPr>
          <w:sz w:val="22"/>
          <w:szCs w:val="22"/>
        </w:rPr>
      </w:pPr>
    </w:p>
    <w:p w:rsidR="003A020E" w:rsidP="00964715" w14:paraId="590B04E6" w14:textId="16C7DDAC">
      <w:pPr>
        <w:pStyle w:val="NoSpacing"/>
        <w:jc w:val="left"/>
        <w:rPr>
          <w:sz w:val="22"/>
          <w:szCs w:val="22"/>
        </w:rPr>
      </w:pPr>
    </w:p>
    <w:p w:rsidR="003A020E" w:rsidP="00964715" w14:paraId="0C8FDB77" w14:textId="05E31EC1">
      <w:pPr>
        <w:pStyle w:val="NoSpacing"/>
        <w:jc w:val="left"/>
        <w:rPr>
          <w:sz w:val="22"/>
          <w:szCs w:val="22"/>
        </w:rPr>
      </w:pPr>
    </w:p>
    <w:p w:rsidR="003A020E" w:rsidRPr="00964715" w:rsidP="00964715" w14:paraId="751F8044" w14:textId="77777777">
      <w:pPr>
        <w:pStyle w:val="NoSpacing"/>
        <w:jc w:val="left"/>
        <w:rPr>
          <w:sz w:val="22"/>
          <w:szCs w:val="22"/>
        </w:rPr>
      </w:pPr>
    </w:p>
    <w:p w:rsidR="006411E9" w:rsidRPr="00964715" w:rsidP="00964715" w14:paraId="14BA3125" w14:textId="05B50174">
      <w:pPr>
        <w:spacing w:line="276" w:lineRule="auto"/>
        <w:jc w:val="left"/>
        <w:rPr>
          <w:sz w:val="22"/>
          <w:szCs w:val="22"/>
        </w:rPr>
      </w:pPr>
      <w:r w:rsidRPr="00964715">
        <w:rPr>
          <w:rFonts w:ascii="Times New Roman" w:eastAsia="Times New Roman" w:hAnsi="Times New Roman" w:cs="Times New Roman"/>
          <w:sz w:val="22"/>
          <w:szCs w:val="22"/>
        </w:rPr>
        <w:t xml:space="preserve">Some of the young people interviewed shared their own experiences of being unable to access certain provisions because of accessibility barriers. </w:t>
      </w:r>
    </w:p>
    <w:p w:rsidR="0720313B" w:rsidRPr="00964715" w:rsidP="00964715" w14:paraId="245A6D5C" w14:textId="03FA58BF">
      <w:pPr>
        <w:pStyle w:val="NoSpacing"/>
        <w:jc w:val="left"/>
        <w:rPr>
          <w:sz w:val="22"/>
          <w:szCs w:val="22"/>
        </w:rPr>
      </w:pPr>
    </w:p>
    <w:p w:rsidR="006411E9" w:rsidRPr="00964715" w:rsidP="00964715" w14:paraId="0A1BB1D6" w14:textId="714A604C">
      <w:pPr>
        <w:spacing w:line="276" w:lineRule="auto"/>
        <w:ind w:left="720"/>
        <w:jc w:val="left"/>
        <w:rPr>
          <w:sz w:val="22"/>
          <w:szCs w:val="22"/>
        </w:rPr>
      </w:pPr>
      <w:r w:rsidRPr="00964715">
        <w:rPr>
          <w:rFonts w:ascii="Times New Roman" w:eastAsia="Times New Roman" w:hAnsi="Times New Roman" w:cs="Times New Roman"/>
          <w:i/>
          <w:iCs/>
          <w:sz w:val="22"/>
          <w:szCs w:val="22"/>
        </w:rPr>
        <w:t>“I was worried constantly about leaving school</w:t>
      </w:r>
      <w:r w:rsidRPr="00964715" w:rsidR="1C3191F9">
        <w:rPr>
          <w:rFonts w:ascii="Times New Roman" w:eastAsia="Times New Roman" w:hAnsi="Times New Roman" w:cs="Times New Roman"/>
          <w:i/>
          <w:iCs/>
          <w:sz w:val="22"/>
          <w:szCs w:val="22"/>
        </w:rPr>
        <w:t xml:space="preserve"> </w:t>
      </w:r>
      <w:r w:rsidRPr="00964715">
        <w:rPr>
          <w:rFonts w:ascii="Times New Roman" w:eastAsia="Times New Roman" w:hAnsi="Times New Roman" w:cs="Times New Roman"/>
          <w:i/>
          <w:iCs/>
          <w:sz w:val="22"/>
          <w:szCs w:val="22"/>
        </w:rPr>
        <w:t>… I went and looked at three different, four different places. The other three didn't suit me, because there was no lift. It was just all stairs but the classes were upstairs, and that I cannot manage at all. Here was the only place, really.” (Young Person)</w:t>
      </w:r>
    </w:p>
    <w:p w:rsidR="006411E9" w:rsidRPr="00964715" w:rsidP="00964715" w14:paraId="1B3FE72E" w14:textId="38E05B43">
      <w:pPr>
        <w:spacing w:line="276" w:lineRule="auto"/>
        <w:ind w:left="720"/>
        <w:jc w:val="left"/>
        <w:rPr>
          <w:sz w:val="22"/>
          <w:szCs w:val="22"/>
        </w:rPr>
      </w:pPr>
      <w:r w:rsidRPr="00964715">
        <w:rPr>
          <w:rFonts w:ascii="Times New Roman" w:eastAsia="Times New Roman" w:hAnsi="Times New Roman" w:cs="Times New Roman"/>
          <w:i/>
          <w:iCs/>
          <w:sz w:val="22"/>
          <w:szCs w:val="22"/>
        </w:rPr>
        <w:t>“I looked at multiple places, even stuff like accessibility, like automatic doors and stuff like that. I've looked at other places where buttons to open doors be, inaccessible. I would have often been late to class, had I went there and there wasn't very much help.” (Young Person)</w:t>
      </w:r>
    </w:p>
    <w:p w:rsidR="0720313B" w:rsidRPr="00964715" w:rsidP="00964715" w14:paraId="7408D04D" w14:textId="0591AD22">
      <w:pPr>
        <w:pStyle w:val="NoSpacing"/>
        <w:jc w:val="left"/>
        <w:rPr>
          <w:sz w:val="22"/>
          <w:szCs w:val="22"/>
        </w:rPr>
      </w:pPr>
    </w:p>
    <w:p w:rsidR="006411E9" w:rsidRPr="00964715" w:rsidP="00964715" w14:paraId="1A1589EA" w14:textId="45F9B147">
      <w:pPr>
        <w:spacing w:line="276" w:lineRule="auto"/>
        <w:jc w:val="left"/>
        <w:rPr>
          <w:sz w:val="22"/>
          <w:szCs w:val="22"/>
        </w:rPr>
      </w:pPr>
      <w:r w:rsidRPr="00964715">
        <w:rPr>
          <w:rFonts w:ascii="Times New Roman" w:eastAsia="Times New Roman" w:hAnsi="Times New Roman" w:cs="Times New Roman"/>
          <w:sz w:val="22"/>
          <w:szCs w:val="22"/>
        </w:rPr>
        <w:t>Parents also raised concerns that the entry criteria for some post-19 provisions excluded the majority of special-school leavers, which effectively closed off certain progression routes.</w:t>
      </w:r>
    </w:p>
    <w:p w:rsidR="0720313B" w:rsidRPr="00964715" w:rsidP="00964715" w14:paraId="22A5C90E" w14:textId="27469033">
      <w:pPr>
        <w:pStyle w:val="NoSpacing"/>
        <w:jc w:val="left"/>
        <w:rPr>
          <w:sz w:val="22"/>
          <w:szCs w:val="22"/>
        </w:rPr>
      </w:pPr>
    </w:p>
    <w:p w:rsidR="006411E9" w:rsidRPr="00964715" w:rsidP="00964715" w14:paraId="72934BD0" w14:textId="457A0664">
      <w:pPr>
        <w:spacing w:line="276" w:lineRule="auto"/>
        <w:ind w:left="720"/>
        <w:jc w:val="left"/>
        <w:rPr>
          <w:sz w:val="22"/>
          <w:szCs w:val="22"/>
        </w:rPr>
      </w:pPr>
      <w:r w:rsidRPr="00964715">
        <w:rPr>
          <w:rFonts w:ascii="Times New Roman" w:eastAsia="Times New Roman" w:hAnsi="Times New Roman" w:cs="Times New Roman"/>
          <w:i/>
          <w:iCs/>
          <w:sz w:val="22"/>
          <w:szCs w:val="22"/>
        </w:rPr>
        <w:t>“The Department [for the Economy] is catering very much towards the assumption that our young people coming out of special school can access all these avenues. The reality is what they've put in place and what they've offered, very, very few from special school can access any of that. So, it's pointless.” (Parent)</w:t>
      </w:r>
    </w:p>
    <w:p w:rsidR="006411E9" w:rsidRPr="00964715" w:rsidP="00964715" w14:paraId="2D970134" w14:textId="47F2358B">
      <w:pPr>
        <w:spacing w:line="276" w:lineRule="auto"/>
        <w:ind w:left="720"/>
        <w:jc w:val="left"/>
        <w:rPr>
          <w:sz w:val="22"/>
          <w:szCs w:val="22"/>
        </w:rPr>
      </w:pPr>
      <w:r w:rsidRPr="00964715">
        <w:rPr>
          <w:rFonts w:ascii="Times New Roman" w:eastAsia="Times New Roman" w:hAnsi="Times New Roman" w:cs="Times New Roman"/>
          <w:i/>
          <w:iCs/>
          <w:sz w:val="22"/>
          <w:szCs w:val="22"/>
        </w:rPr>
        <w:t>“Our children leaving special schools cannot access the qualifications that are on offer, because they don't have entry level qualifications. So, they're leaving special school, they don't get GCSEs, they don't do entry level requirements, so all those options are going out the window.” (Parent)</w:t>
      </w:r>
    </w:p>
    <w:p w:rsidR="006411E9" w:rsidRPr="00964715" w:rsidP="00964715" w14:paraId="55499DAF" w14:textId="0EE097A2">
      <w:pPr>
        <w:spacing w:line="276" w:lineRule="auto"/>
        <w:ind w:left="720"/>
        <w:jc w:val="left"/>
        <w:rPr>
          <w:sz w:val="22"/>
          <w:szCs w:val="22"/>
        </w:rPr>
      </w:pPr>
      <w:r w:rsidRPr="00964715">
        <w:rPr>
          <w:rFonts w:ascii="Times New Roman" w:eastAsia="Times New Roman" w:hAnsi="Times New Roman" w:cs="Times New Roman"/>
          <w:i/>
          <w:iCs/>
          <w:sz w:val="22"/>
          <w:szCs w:val="22"/>
        </w:rPr>
        <w:t>“I loved hearing about the Trinity project you did at Stranmillis, but then my heart sank when I heard what you needed to get on the programme. That’s not for our kids. Our kids won’t have the criteria to access that. So that’s them written off, because they haven't done formal qualifications</w:t>
      </w:r>
      <w:r w:rsidRPr="00964715" w:rsidR="07063C55">
        <w:rPr>
          <w:rFonts w:ascii="Times New Roman" w:eastAsia="Times New Roman" w:hAnsi="Times New Roman" w:cs="Times New Roman"/>
          <w:i/>
          <w:iCs/>
          <w:sz w:val="22"/>
          <w:szCs w:val="22"/>
        </w:rPr>
        <w:t xml:space="preserve"> </w:t>
      </w:r>
      <w:r w:rsidRPr="00964715">
        <w:rPr>
          <w:rFonts w:ascii="Times New Roman" w:eastAsia="Times New Roman" w:hAnsi="Times New Roman" w:cs="Times New Roman"/>
          <w:i/>
          <w:iCs/>
          <w:sz w:val="22"/>
          <w:szCs w:val="22"/>
        </w:rPr>
        <w:t>… And you have to have a benchmark. I totally understand that. But it's not really understood out there in society that the benchmark is not being hit by probably 99% of the young people in special school.” (Parent)</w:t>
      </w:r>
    </w:p>
    <w:p w:rsidR="0720313B" w:rsidRPr="00964715" w:rsidP="00964715" w14:paraId="202AE45D" w14:textId="7CF84C1F">
      <w:pPr>
        <w:pStyle w:val="NoSpacing"/>
        <w:jc w:val="left"/>
        <w:rPr>
          <w:sz w:val="22"/>
          <w:szCs w:val="22"/>
        </w:rPr>
      </w:pPr>
    </w:p>
    <w:p w:rsidR="006411E9" w:rsidRPr="00964715" w:rsidP="00964715" w14:paraId="38E207E1" w14:textId="421E046F">
      <w:pPr>
        <w:spacing w:line="276" w:lineRule="auto"/>
        <w:jc w:val="left"/>
        <w:rPr>
          <w:sz w:val="22"/>
          <w:szCs w:val="22"/>
        </w:rPr>
      </w:pPr>
      <w:r w:rsidRPr="00964715">
        <w:rPr>
          <w:rFonts w:ascii="Times New Roman" w:eastAsia="Times New Roman" w:hAnsi="Times New Roman" w:cs="Times New Roman"/>
          <w:sz w:val="22"/>
          <w:szCs w:val="22"/>
        </w:rPr>
        <w:t xml:space="preserve">Similarly, participants reported that some post-19 opportunities, particularly those in the workplace, were not structured to make the necessary allowances for young people with SEN. </w:t>
      </w:r>
    </w:p>
    <w:p w:rsidR="0720313B" w:rsidRPr="00964715" w:rsidP="00964715" w14:paraId="7ECB3B6D" w14:textId="7E0C5E9C">
      <w:pPr>
        <w:pStyle w:val="NoSpacing"/>
        <w:jc w:val="left"/>
        <w:rPr>
          <w:sz w:val="22"/>
          <w:szCs w:val="22"/>
        </w:rPr>
      </w:pPr>
    </w:p>
    <w:p w:rsidR="006411E9" w:rsidRPr="00964715" w:rsidP="00964715" w14:paraId="1509B376" w14:textId="3D89814F">
      <w:pPr>
        <w:spacing w:line="276" w:lineRule="auto"/>
        <w:ind w:left="720"/>
        <w:jc w:val="left"/>
        <w:rPr>
          <w:sz w:val="22"/>
          <w:szCs w:val="22"/>
        </w:rPr>
      </w:pPr>
      <w:r w:rsidRPr="00964715">
        <w:rPr>
          <w:rFonts w:ascii="Times New Roman" w:eastAsia="Times New Roman" w:hAnsi="Times New Roman" w:cs="Times New Roman"/>
          <w:i/>
          <w:iCs/>
          <w:sz w:val="22"/>
          <w:szCs w:val="22"/>
        </w:rPr>
        <w:t>“With some employers there is still that stigma around, like, employing people with disabilities</w:t>
      </w:r>
      <w:r w:rsidRPr="00964715" w:rsidR="0E3AB80D">
        <w:rPr>
          <w:rFonts w:ascii="Times New Roman" w:eastAsia="Times New Roman" w:hAnsi="Times New Roman" w:cs="Times New Roman"/>
          <w:i/>
          <w:iCs/>
          <w:sz w:val="22"/>
          <w:szCs w:val="22"/>
        </w:rPr>
        <w:t xml:space="preserve"> </w:t>
      </w:r>
      <w:r w:rsidRPr="00964715">
        <w:rPr>
          <w:rFonts w:ascii="Times New Roman" w:eastAsia="Times New Roman" w:hAnsi="Times New Roman" w:cs="Times New Roman"/>
          <w:i/>
          <w:iCs/>
          <w:sz w:val="22"/>
          <w:szCs w:val="22"/>
        </w:rPr>
        <w:t>… We would do a lot, a lot of work with employers around, like inclusion and like, removing barriers and the benefits of reasonable adjustments. But, you know, sometimes you can talk about it, you know, for ages with an employer you know, you can try your hardest, but some people just aren't ready to reduce their barriers.” (</w:t>
      </w:r>
      <w:r w:rsidRPr="00964715" w:rsidR="6C8E5E91">
        <w:rPr>
          <w:rFonts w:ascii="Times New Roman" w:eastAsia="Times New Roman" w:hAnsi="Times New Roman" w:cs="Times New Roman"/>
          <w:i/>
          <w:iCs/>
          <w:sz w:val="22"/>
          <w:szCs w:val="22"/>
        </w:rPr>
        <w:t>S</w:t>
      </w:r>
      <w:r w:rsidRPr="00964715" w:rsidR="0D263173">
        <w:rPr>
          <w:rFonts w:ascii="Times New Roman" w:eastAsia="Times New Roman" w:hAnsi="Times New Roman" w:cs="Times New Roman"/>
          <w:i/>
          <w:iCs/>
          <w:sz w:val="22"/>
          <w:szCs w:val="22"/>
        </w:rPr>
        <w:t>takehol</w:t>
      </w:r>
      <w:r w:rsidRPr="00964715" w:rsidR="6C8E5E91">
        <w:rPr>
          <w:rFonts w:ascii="Times New Roman" w:eastAsia="Times New Roman" w:hAnsi="Times New Roman" w:cs="Times New Roman"/>
          <w:i/>
          <w:iCs/>
          <w:sz w:val="22"/>
          <w:szCs w:val="22"/>
        </w:rPr>
        <w:t>der</w:t>
      </w:r>
      <w:r w:rsidRPr="00964715">
        <w:rPr>
          <w:rFonts w:ascii="Times New Roman" w:eastAsia="Times New Roman" w:hAnsi="Times New Roman" w:cs="Times New Roman"/>
          <w:i/>
          <w:iCs/>
          <w:sz w:val="22"/>
          <w:szCs w:val="22"/>
        </w:rPr>
        <w:t>)</w:t>
      </w:r>
    </w:p>
    <w:p w:rsidR="006411E9" w:rsidRPr="00964715" w:rsidP="00964715" w14:paraId="1657A2E0" w14:textId="6CD6275B">
      <w:pPr>
        <w:spacing w:line="276" w:lineRule="auto"/>
        <w:ind w:left="720"/>
        <w:jc w:val="left"/>
        <w:rPr>
          <w:sz w:val="22"/>
          <w:szCs w:val="22"/>
        </w:rPr>
      </w:pPr>
      <w:r w:rsidRPr="00964715">
        <w:rPr>
          <w:rFonts w:ascii="Times New Roman" w:eastAsia="Times New Roman" w:hAnsi="Times New Roman" w:cs="Times New Roman"/>
          <w:i/>
          <w:iCs/>
          <w:sz w:val="22"/>
          <w:szCs w:val="22"/>
        </w:rPr>
        <w:t>“You have to be ready and be prepared for people coming in with a disability, and you have to make allowances, a lot of places don’t.” (Parent)</w:t>
      </w:r>
    </w:p>
    <w:p w:rsidR="00580B71" w:rsidRPr="003A020E" w:rsidP="003A020E" w14:paraId="13627599" w14:textId="5488ACB5">
      <w:pPr>
        <w:spacing w:line="276" w:lineRule="auto"/>
        <w:ind w:left="720"/>
        <w:jc w:val="left"/>
        <w:rPr>
          <w:sz w:val="22"/>
          <w:szCs w:val="22"/>
        </w:rPr>
      </w:pPr>
      <w:r w:rsidRPr="00964715">
        <w:rPr>
          <w:rFonts w:ascii="Times New Roman" w:eastAsia="Times New Roman" w:hAnsi="Times New Roman" w:cs="Times New Roman"/>
          <w:i/>
          <w:iCs/>
          <w:sz w:val="22"/>
          <w:szCs w:val="22"/>
        </w:rPr>
        <w:t>“I spoke to a parent who didn’t think their son was going to sustain his placement. The parent said that the business itself wasn't set up to allow the parents to advocate on behalf of their young person, so the business wouldn't liaise with the parent. They wouldn't let the father or the mother advocate for their child.” (School Leader)</w:t>
      </w:r>
    </w:p>
    <w:p w:rsidR="006411E9" w:rsidRPr="00964715" w:rsidP="00964715" w14:paraId="1E28FB26" w14:textId="4F127D6C">
      <w:pPr>
        <w:spacing w:line="276" w:lineRule="auto"/>
        <w:jc w:val="left"/>
        <w:rPr>
          <w:sz w:val="22"/>
          <w:szCs w:val="22"/>
        </w:rPr>
      </w:pPr>
      <w:r w:rsidRPr="00964715">
        <w:rPr>
          <w:rFonts w:ascii="Times New Roman" w:eastAsia="Times New Roman" w:hAnsi="Times New Roman" w:cs="Times New Roman"/>
          <w:sz w:val="22"/>
          <w:szCs w:val="22"/>
        </w:rPr>
        <w:t>Despite these challenges, one parent described an instance where perseverance and sustained advocacy eventually led to adjustments being made, enabling their young person to secure a permanent employed position.</w:t>
      </w:r>
    </w:p>
    <w:p w:rsidR="0720313B" w:rsidRPr="00964715" w:rsidP="00964715" w14:paraId="0DBD2EF6" w14:textId="247795C4">
      <w:pPr>
        <w:pStyle w:val="NoSpacing"/>
        <w:jc w:val="left"/>
        <w:rPr>
          <w:sz w:val="22"/>
          <w:szCs w:val="22"/>
        </w:rPr>
      </w:pPr>
    </w:p>
    <w:p w:rsidR="006411E9" w:rsidRPr="00964715" w:rsidP="00964715" w14:paraId="6BD5FD3F" w14:textId="4A2ECFCE">
      <w:pPr>
        <w:spacing w:line="276" w:lineRule="auto"/>
        <w:ind w:left="720"/>
        <w:jc w:val="left"/>
        <w:rPr>
          <w:sz w:val="22"/>
          <w:szCs w:val="22"/>
        </w:rPr>
      </w:pPr>
      <w:r w:rsidRPr="00964715">
        <w:rPr>
          <w:rFonts w:ascii="Times New Roman" w:eastAsia="Times New Roman" w:hAnsi="Times New Roman" w:cs="Times New Roman"/>
          <w:i/>
          <w:iCs/>
          <w:sz w:val="22"/>
          <w:szCs w:val="22"/>
        </w:rPr>
        <w:t>“He was five years voluntary in the organisation and then he applied for a job there, but he didn't get it</w:t>
      </w:r>
      <w:r w:rsidRPr="00964715" w:rsidR="203186E8">
        <w:rPr>
          <w:rFonts w:ascii="Times New Roman" w:eastAsia="Times New Roman" w:hAnsi="Times New Roman" w:cs="Times New Roman"/>
          <w:i/>
          <w:iCs/>
          <w:sz w:val="22"/>
          <w:szCs w:val="22"/>
        </w:rPr>
        <w:t xml:space="preserve"> </w:t>
      </w:r>
      <w:r w:rsidRPr="00964715">
        <w:rPr>
          <w:rFonts w:ascii="Times New Roman" w:eastAsia="Times New Roman" w:hAnsi="Times New Roman" w:cs="Times New Roman"/>
          <w:i/>
          <w:iCs/>
          <w:sz w:val="22"/>
          <w:szCs w:val="22"/>
        </w:rPr>
        <w:t>… We got advice from Disability Action, and then we talked to [name of employer], and we talked to, we did quite a lot of background work, and then eventually they changed their interview policy</w:t>
      </w:r>
      <w:r w:rsidRPr="00964715" w:rsidR="13C816EB">
        <w:rPr>
          <w:rFonts w:ascii="Times New Roman" w:eastAsia="Times New Roman" w:hAnsi="Times New Roman" w:cs="Times New Roman"/>
          <w:i/>
          <w:iCs/>
          <w:sz w:val="22"/>
          <w:szCs w:val="22"/>
        </w:rPr>
        <w:t xml:space="preserve"> </w:t>
      </w:r>
      <w:r w:rsidRPr="00964715">
        <w:rPr>
          <w:rFonts w:ascii="Times New Roman" w:eastAsia="Times New Roman" w:hAnsi="Times New Roman" w:cs="Times New Roman"/>
          <w:i/>
          <w:iCs/>
          <w:sz w:val="22"/>
          <w:szCs w:val="22"/>
        </w:rPr>
        <w:t>… They gave him a practical interview and asked him questions as he was doing it, and because he had been doing the job, he was able to do it and he’s in a permanent job now. It’s a paid job.” (Parent)</w:t>
      </w:r>
    </w:p>
    <w:p w:rsidR="0720313B" w:rsidP="00AE1721" w14:paraId="14DA1F7B" w14:textId="63499093">
      <w:pPr>
        <w:pStyle w:val="NoSpacing"/>
      </w:pPr>
    </w:p>
    <w:p w:rsidR="006411E9" w:rsidP="0720313B" w14:paraId="7C838EA7" w14:textId="3704663D">
      <w:pPr>
        <w:pStyle w:val="Heading4"/>
        <w:rPr>
          <w:rFonts w:ascii="Times New Roman" w:eastAsia="Times New Roman" w:hAnsi="Times New Roman" w:cs="Times New Roman"/>
          <w:sz w:val="28"/>
          <w:szCs w:val="28"/>
        </w:rPr>
      </w:pPr>
      <w:r w:rsidRPr="0720313B">
        <w:rPr>
          <w:rFonts w:ascii="Times New Roman" w:eastAsia="Times New Roman" w:hAnsi="Times New Roman" w:cs="Times New Roman"/>
        </w:rPr>
        <w:t>6.4.2 Barriers to Aspiration</w:t>
      </w:r>
    </w:p>
    <w:p w:rsidR="006411E9" w:rsidRPr="00964715" w:rsidP="00964715" w14:paraId="29D194A2" w14:textId="270BD78E">
      <w:pPr>
        <w:spacing w:line="276" w:lineRule="auto"/>
        <w:jc w:val="left"/>
        <w:rPr>
          <w:rFonts w:ascii="Times New Roman" w:eastAsia="Times New Roman" w:hAnsi="Times New Roman" w:cs="Times New Roman"/>
          <w:sz w:val="22"/>
          <w:szCs w:val="22"/>
        </w:rPr>
      </w:pPr>
      <w:r w:rsidRPr="00964715">
        <w:rPr>
          <w:rFonts w:ascii="Times New Roman" w:eastAsia="Times New Roman" w:hAnsi="Times New Roman" w:cs="Times New Roman"/>
          <w:sz w:val="22"/>
          <w:szCs w:val="22"/>
        </w:rPr>
        <w:t>Another recurring theme was the way systemic barriers dampened young people’s aspirations. Providers expressed concern that raising young people’s hopes for the future could feel irresponsible when the opportunities to fulfil those ambitions were so limited.</w:t>
      </w:r>
    </w:p>
    <w:p w:rsidR="008D3EB8" w:rsidRPr="00964715" w:rsidP="00964715" w14:paraId="0C59182A" w14:textId="77777777">
      <w:pPr>
        <w:pStyle w:val="NoSpacing"/>
        <w:jc w:val="left"/>
        <w:rPr>
          <w:sz w:val="22"/>
          <w:szCs w:val="22"/>
        </w:rPr>
      </w:pPr>
    </w:p>
    <w:p w:rsidR="006411E9" w:rsidRPr="00964715" w:rsidP="00964715" w14:paraId="79A5EB71" w14:textId="27B10551">
      <w:pPr>
        <w:spacing w:line="276" w:lineRule="auto"/>
        <w:ind w:left="720"/>
        <w:jc w:val="left"/>
        <w:rPr>
          <w:sz w:val="22"/>
          <w:szCs w:val="22"/>
        </w:rPr>
      </w:pPr>
      <w:r w:rsidRPr="00964715">
        <w:rPr>
          <w:rFonts w:ascii="Times New Roman" w:eastAsia="Times New Roman" w:hAnsi="Times New Roman" w:cs="Times New Roman"/>
          <w:i/>
          <w:iCs/>
          <w:sz w:val="22"/>
          <w:szCs w:val="22"/>
        </w:rPr>
        <w:t>“I'm just aware we might be building up expectations for people. Tell them, yes, we can give you the training, we can give you the job skills, and they go out of the job market, and there's nothing there</w:t>
      </w:r>
      <w:r w:rsidRPr="00964715" w:rsidR="067E9127">
        <w:rPr>
          <w:rFonts w:ascii="Times New Roman" w:eastAsia="Times New Roman" w:hAnsi="Times New Roman" w:cs="Times New Roman"/>
          <w:i/>
          <w:iCs/>
          <w:sz w:val="22"/>
          <w:szCs w:val="22"/>
        </w:rPr>
        <w:t xml:space="preserve"> </w:t>
      </w:r>
      <w:r w:rsidRPr="00964715">
        <w:rPr>
          <w:rFonts w:ascii="Times New Roman" w:eastAsia="Times New Roman" w:hAnsi="Times New Roman" w:cs="Times New Roman"/>
          <w:i/>
          <w:iCs/>
          <w:sz w:val="22"/>
          <w:szCs w:val="22"/>
        </w:rPr>
        <w:t>… I would feel terrible to think that we're building people up and telling them, yes, we're going to make you employable, and then there's just no opportunity.” (</w:t>
      </w:r>
      <w:r w:rsidRPr="00964715" w:rsidR="7E84E360">
        <w:rPr>
          <w:rFonts w:ascii="Times New Roman" w:eastAsia="Times New Roman" w:hAnsi="Times New Roman" w:cs="Times New Roman"/>
          <w:i/>
          <w:iCs/>
          <w:sz w:val="22"/>
          <w:szCs w:val="22"/>
        </w:rPr>
        <w:t>ARC</w:t>
      </w:r>
      <w:r w:rsidRPr="00964715" w:rsidR="00D5210F">
        <w:rPr>
          <w:rFonts w:ascii="Times New Roman" w:eastAsia="Times New Roman" w:hAnsi="Times New Roman" w:cs="Times New Roman"/>
          <w:i/>
          <w:iCs/>
          <w:sz w:val="22"/>
          <w:szCs w:val="22"/>
        </w:rPr>
        <w:t xml:space="preserve"> NI</w:t>
      </w:r>
      <w:r w:rsidRPr="00964715" w:rsidR="7E84E360">
        <w:rPr>
          <w:rFonts w:ascii="Times New Roman" w:eastAsia="Times New Roman" w:hAnsi="Times New Roman" w:cs="Times New Roman"/>
          <w:i/>
          <w:iCs/>
          <w:sz w:val="22"/>
          <w:szCs w:val="22"/>
        </w:rPr>
        <w:t xml:space="preserve"> Member</w:t>
      </w:r>
      <w:r w:rsidRPr="00964715">
        <w:rPr>
          <w:rFonts w:ascii="Times New Roman" w:eastAsia="Times New Roman" w:hAnsi="Times New Roman" w:cs="Times New Roman"/>
          <w:i/>
          <w:iCs/>
          <w:sz w:val="22"/>
          <w:szCs w:val="22"/>
        </w:rPr>
        <w:t>)</w:t>
      </w:r>
    </w:p>
    <w:p w:rsidR="0720313B" w:rsidRPr="00964715" w:rsidP="00964715" w14:paraId="206C5A95" w14:textId="5ED5E8E3">
      <w:pPr>
        <w:pStyle w:val="NoSpacing"/>
        <w:jc w:val="left"/>
        <w:rPr>
          <w:sz w:val="22"/>
          <w:szCs w:val="22"/>
        </w:rPr>
      </w:pPr>
    </w:p>
    <w:p w:rsidR="006411E9" w:rsidRPr="00964715" w:rsidP="00964715" w14:paraId="68EB06C7" w14:textId="3450B3D7">
      <w:pPr>
        <w:spacing w:line="276" w:lineRule="auto"/>
        <w:jc w:val="left"/>
        <w:rPr>
          <w:sz w:val="22"/>
          <w:szCs w:val="22"/>
        </w:rPr>
      </w:pPr>
      <w:r w:rsidRPr="00964715">
        <w:rPr>
          <w:rFonts w:ascii="Times New Roman" w:eastAsia="Times New Roman" w:hAnsi="Times New Roman" w:cs="Times New Roman"/>
          <w:sz w:val="22"/>
          <w:szCs w:val="22"/>
        </w:rPr>
        <w:t>Parents and representative bodies similarly described how repeatedly encountering barriers at multiple stages of a young person’s educational journey eroded their confidence and hope in the future.</w:t>
      </w:r>
    </w:p>
    <w:p w:rsidR="0720313B" w:rsidRPr="00964715" w:rsidP="00964715" w14:paraId="0D2E9046" w14:textId="3F2DAD04">
      <w:pPr>
        <w:pStyle w:val="NoSpacing"/>
        <w:jc w:val="left"/>
        <w:rPr>
          <w:sz w:val="22"/>
          <w:szCs w:val="22"/>
        </w:rPr>
      </w:pPr>
    </w:p>
    <w:p w:rsidR="006411E9" w:rsidRPr="00964715" w:rsidP="00964715" w14:paraId="0152DF02" w14:textId="63FAE62A">
      <w:pPr>
        <w:spacing w:line="276" w:lineRule="auto"/>
        <w:ind w:left="720"/>
        <w:jc w:val="left"/>
        <w:rPr>
          <w:sz w:val="22"/>
          <w:szCs w:val="22"/>
        </w:rPr>
      </w:pPr>
      <w:r w:rsidRPr="00964715">
        <w:rPr>
          <w:rFonts w:ascii="Times New Roman" w:eastAsia="Times New Roman" w:hAnsi="Times New Roman" w:cs="Times New Roman"/>
          <w:i/>
          <w:iCs/>
          <w:sz w:val="22"/>
          <w:szCs w:val="22"/>
        </w:rPr>
        <w:t>“There’s a lack of information, lack of availability, and I guess on a more emotive level, just like a lack of hope, optimism? Like a sense that that their young people are going to be taken care of and are going to be okay. I don't think that there's that confidence at all, because parents and young people have been let down, not just at this point of their of their journey, but often at multiple points of their educational journey.” (</w:t>
      </w:r>
      <w:r w:rsidRPr="00964715" w:rsidR="395D8327">
        <w:rPr>
          <w:rFonts w:ascii="Times New Roman" w:eastAsia="Times New Roman" w:hAnsi="Times New Roman" w:cs="Times New Roman"/>
          <w:i/>
          <w:iCs/>
          <w:sz w:val="22"/>
          <w:szCs w:val="22"/>
        </w:rPr>
        <w:t>Equality Commission Official</w:t>
      </w:r>
      <w:r w:rsidRPr="00964715">
        <w:rPr>
          <w:rFonts w:ascii="Times New Roman" w:eastAsia="Times New Roman" w:hAnsi="Times New Roman" w:cs="Times New Roman"/>
          <w:i/>
          <w:iCs/>
          <w:sz w:val="22"/>
          <w:szCs w:val="22"/>
        </w:rPr>
        <w:t>)</w:t>
      </w:r>
    </w:p>
    <w:p w:rsidR="006411E9" w:rsidRPr="00964715" w:rsidP="00964715" w14:paraId="2E8D0405" w14:textId="77152F7B">
      <w:pPr>
        <w:spacing w:line="276" w:lineRule="auto"/>
        <w:ind w:left="720"/>
        <w:jc w:val="left"/>
        <w:rPr>
          <w:sz w:val="22"/>
          <w:szCs w:val="22"/>
        </w:rPr>
      </w:pPr>
      <w:r w:rsidRPr="00964715">
        <w:rPr>
          <w:rFonts w:ascii="Times New Roman" w:eastAsia="Times New Roman" w:hAnsi="Times New Roman" w:cs="Times New Roman"/>
          <w:i/>
          <w:iCs/>
          <w:sz w:val="22"/>
          <w:szCs w:val="22"/>
        </w:rPr>
        <w:t>“[Young person’s] dream was to work in Marks and Spencer. That dream has now disappeared</w:t>
      </w:r>
      <w:r w:rsidRPr="00964715" w:rsidR="72FCAB18">
        <w:rPr>
          <w:rFonts w:ascii="Times New Roman" w:eastAsia="Times New Roman" w:hAnsi="Times New Roman" w:cs="Times New Roman"/>
          <w:i/>
          <w:iCs/>
          <w:sz w:val="22"/>
          <w:szCs w:val="22"/>
        </w:rPr>
        <w:t xml:space="preserve"> </w:t>
      </w:r>
      <w:r w:rsidRPr="00964715">
        <w:rPr>
          <w:rFonts w:ascii="Times New Roman" w:eastAsia="Times New Roman" w:hAnsi="Times New Roman" w:cs="Times New Roman"/>
          <w:i/>
          <w:iCs/>
          <w:sz w:val="22"/>
          <w:szCs w:val="22"/>
        </w:rPr>
        <w:t>… He said to me the other day, ‘I’m worth nothing. No one wants me. I don’t have a life’. Now, this is a young person who, with the right support, could have accessed qualifications.” (Parent)</w:t>
      </w:r>
    </w:p>
    <w:p w:rsidR="006411E9" w:rsidRPr="00964715" w:rsidP="00964715" w14:paraId="625364C8" w14:textId="104ED904">
      <w:pPr>
        <w:spacing w:line="276" w:lineRule="auto"/>
        <w:ind w:left="720"/>
        <w:jc w:val="left"/>
        <w:rPr>
          <w:sz w:val="22"/>
          <w:szCs w:val="22"/>
        </w:rPr>
      </w:pPr>
      <w:r w:rsidRPr="00964715">
        <w:rPr>
          <w:rFonts w:ascii="Times New Roman" w:eastAsia="Times New Roman" w:hAnsi="Times New Roman" w:cs="Times New Roman"/>
          <w:i/>
          <w:iCs/>
          <w:sz w:val="22"/>
          <w:szCs w:val="22"/>
        </w:rPr>
        <w:t>“There's no aspiration for our children, because no one sees them and no one knows they exist. They are the invisible population.” (Parent)</w:t>
      </w:r>
    </w:p>
    <w:p w:rsidR="0720313B" w:rsidRPr="00964715" w:rsidP="00964715" w14:paraId="7677A85D" w14:textId="05F7EEFD">
      <w:pPr>
        <w:pStyle w:val="NoSpacing"/>
        <w:jc w:val="left"/>
        <w:rPr>
          <w:sz w:val="22"/>
          <w:szCs w:val="22"/>
        </w:rPr>
      </w:pPr>
    </w:p>
    <w:p w:rsidR="006411E9" w:rsidRPr="00964715" w:rsidP="00964715" w14:paraId="297A433D" w14:textId="51D7430F">
      <w:pPr>
        <w:spacing w:line="276" w:lineRule="auto"/>
        <w:jc w:val="left"/>
        <w:rPr>
          <w:sz w:val="22"/>
          <w:szCs w:val="22"/>
        </w:rPr>
      </w:pPr>
      <w:r w:rsidRPr="00964715">
        <w:rPr>
          <w:rFonts w:ascii="Times New Roman" w:eastAsia="Times New Roman" w:hAnsi="Times New Roman" w:cs="Times New Roman"/>
          <w:sz w:val="22"/>
          <w:szCs w:val="22"/>
        </w:rPr>
        <w:t xml:space="preserve">Yet, despite these barriers, the young people interviewed demonstrated strong personal aspirations and dreams for the future. These young people, most of whom had not yet finished school, shared vocational ambitions which reflected both their interests and the skills they had begun to develop. </w:t>
      </w:r>
    </w:p>
    <w:p w:rsidR="0720313B" w:rsidRPr="00964715" w:rsidP="00964715" w14:paraId="14D6ED29" w14:textId="2EE5683B">
      <w:pPr>
        <w:pStyle w:val="NoSpacing"/>
        <w:jc w:val="left"/>
        <w:rPr>
          <w:sz w:val="22"/>
          <w:szCs w:val="22"/>
        </w:rPr>
      </w:pPr>
    </w:p>
    <w:p w:rsidR="006411E9" w:rsidRPr="00964715" w:rsidP="00964715" w14:paraId="0258018E" w14:textId="4F9C0902">
      <w:pPr>
        <w:spacing w:line="276" w:lineRule="auto"/>
        <w:ind w:left="720"/>
        <w:jc w:val="left"/>
        <w:rPr>
          <w:sz w:val="22"/>
          <w:szCs w:val="22"/>
        </w:rPr>
      </w:pPr>
      <w:r w:rsidRPr="00964715">
        <w:rPr>
          <w:rFonts w:ascii="Times New Roman" w:eastAsia="Times New Roman" w:hAnsi="Times New Roman" w:cs="Times New Roman"/>
          <w:i/>
          <w:iCs/>
          <w:sz w:val="22"/>
          <w:szCs w:val="22"/>
        </w:rPr>
        <w:t>“I'm hoping to go to college, after I leave here. I want to be a classroom assistant and work with kids.” (Young Person)</w:t>
      </w:r>
    </w:p>
    <w:p w:rsidR="006411E9" w:rsidRPr="00964715" w:rsidP="00964715" w14:paraId="1EFFC289" w14:textId="480638CD">
      <w:pPr>
        <w:spacing w:line="276" w:lineRule="auto"/>
        <w:ind w:left="720"/>
        <w:jc w:val="left"/>
        <w:rPr>
          <w:sz w:val="22"/>
          <w:szCs w:val="22"/>
        </w:rPr>
      </w:pPr>
      <w:r w:rsidRPr="00964715">
        <w:rPr>
          <w:rFonts w:ascii="Times New Roman" w:eastAsia="Times New Roman" w:hAnsi="Times New Roman" w:cs="Times New Roman"/>
          <w:i/>
          <w:iCs/>
          <w:sz w:val="22"/>
          <w:szCs w:val="22"/>
        </w:rPr>
        <w:t>“I’m not sure what I want to do yet. I was thinking maybe graphic designing. I like making posters. I make posters on Adobe</w:t>
      </w:r>
      <w:r w:rsidRPr="00964715" w:rsidR="40F27FF6">
        <w:rPr>
          <w:rFonts w:ascii="Times New Roman" w:eastAsia="Times New Roman" w:hAnsi="Times New Roman" w:cs="Times New Roman"/>
          <w:i/>
          <w:iCs/>
          <w:sz w:val="22"/>
          <w:szCs w:val="22"/>
        </w:rPr>
        <w:t xml:space="preserve"> </w:t>
      </w:r>
      <w:r w:rsidRPr="00964715">
        <w:rPr>
          <w:rFonts w:ascii="Times New Roman" w:eastAsia="Times New Roman" w:hAnsi="Times New Roman" w:cs="Times New Roman"/>
          <w:i/>
          <w:iCs/>
          <w:sz w:val="22"/>
          <w:szCs w:val="22"/>
        </w:rPr>
        <w:t>… I learned how to do it from other people and then I’ve just practised.” (Young Person)</w:t>
      </w:r>
    </w:p>
    <w:p w:rsidR="006411E9" w:rsidRPr="00964715" w:rsidP="00964715" w14:paraId="5E73F978" w14:textId="7964ED1E">
      <w:pPr>
        <w:spacing w:line="276" w:lineRule="auto"/>
        <w:ind w:left="720"/>
        <w:jc w:val="left"/>
        <w:rPr>
          <w:sz w:val="22"/>
          <w:szCs w:val="22"/>
        </w:rPr>
      </w:pPr>
      <w:r w:rsidRPr="00964715">
        <w:rPr>
          <w:rFonts w:ascii="Times New Roman" w:eastAsia="Times New Roman" w:hAnsi="Times New Roman" w:cs="Times New Roman"/>
          <w:i/>
          <w:iCs/>
          <w:sz w:val="22"/>
          <w:szCs w:val="22"/>
        </w:rPr>
        <w:t>“I’d like to do music producing maybe. Or a writer, or something like that.” (Young Person)</w:t>
      </w:r>
    </w:p>
    <w:p w:rsidR="006411E9" w:rsidRPr="00964715" w:rsidP="00964715" w14:paraId="3B5CD7AA" w14:textId="58D87BAD">
      <w:pPr>
        <w:spacing w:line="276" w:lineRule="auto"/>
        <w:ind w:left="720"/>
        <w:jc w:val="left"/>
        <w:rPr>
          <w:sz w:val="22"/>
          <w:szCs w:val="22"/>
        </w:rPr>
      </w:pPr>
      <w:r w:rsidRPr="00964715">
        <w:rPr>
          <w:rFonts w:ascii="Times New Roman" w:eastAsia="Times New Roman" w:hAnsi="Times New Roman" w:cs="Times New Roman"/>
          <w:i/>
          <w:iCs/>
          <w:sz w:val="22"/>
          <w:szCs w:val="22"/>
        </w:rPr>
        <w:t>“I want to be a voice actor</w:t>
      </w:r>
      <w:r w:rsidRPr="00964715" w:rsidR="729C9B51">
        <w:rPr>
          <w:rFonts w:ascii="Times New Roman" w:eastAsia="Times New Roman" w:hAnsi="Times New Roman" w:cs="Times New Roman"/>
          <w:i/>
          <w:iCs/>
          <w:sz w:val="22"/>
          <w:szCs w:val="22"/>
        </w:rPr>
        <w:t xml:space="preserve"> </w:t>
      </w:r>
      <w:r w:rsidRPr="00964715">
        <w:rPr>
          <w:rFonts w:ascii="Times New Roman" w:eastAsia="Times New Roman" w:hAnsi="Times New Roman" w:cs="Times New Roman"/>
          <w:i/>
          <w:iCs/>
          <w:sz w:val="22"/>
          <w:szCs w:val="22"/>
        </w:rPr>
        <w:t>… I’ve been on the radio with them.” (Young Person)</w:t>
      </w:r>
    </w:p>
    <w:p w:rsidR="006411E9" w:rsidRPr="00964715" w:rsidP="00964715" w14:paraId="47FA2A6B" w14:textId="5100B1DD">
      <w:pPr>
        <w:spacing w:line="276" w:lineRule="auto"/>
        <w:ind w:left="720"/>
        <w:jc w:val="left"/>
        <w:rPr>
          <w:rFonts w:ascii="Times New Roman" w:eastAsia="Times New Roman" w:hAnsi="Times New Roman" w:cs="Times New Roman"/>
          <w:i/>
          <w:iCs/>
          <w:sz w:val="22"/>
          <w:szCs w:val="22"/>
        </w:rPr>
      </w:pPr>
      <w:r w:rsidRPr="00964715">
        <w:rPr>
          <w:rFonts w:ascii="Times New Roman" w:eastAsia="Times New Roman" w:hAnsi="Times New Roman" w:cs="Times New Roman"/>
          <w:i/>
          <w:iCs/>
          <w:sz w:val="22"/>
          <w:szCs w:val="22"/>
        </w:rPr>
        <w:t>“I want to be an engineer for hospital beds and everything</w:t>
      </w:r>
      <w:r w:rsidRPr="00964715" w:rsidR="29D839DD">
        <w:rPr>
          <w:rFonts w:ascii="Times New Roman" w:eastAsia="Times New Roman" w:hAnsi="Times New Roman" w:cs="Times New Roman"/>
          <w:i/>
          <w:iCs/>
          <w:sz w:val="22"/>
          <w:szCs w:val="22"/>
        </w:rPr>
        <w:t xml:space="preserve"> </w:t>
      </w:r>
      <w:r w:rsidRPr="00964715">
        <w:rPr>
          <w:rFonts w:ascii="Times New Roman" w:eastAsia="Times New Roman" w:hAnsi="Times New Roman" w:cs="Times New Roman"/>
          <w:i/>
          <w:iCs/>
          <w:sz w:val="22"/>
          <w:szCs w:val="22"/>
        </w:rPr>
        <w:t>… I've always wanted to become an engineer.” (Young Person)</w:t>
      </w:r>
    </w:p>
    <w:p w:rsidR="008D3EB8" w:rsidRPr="00964715" w:rsidP="00964715" w14:paraId="22B44461" w14:textId="77777777">
      <w:pPr>
        <w:pStyle w:val="NoSpacing"/>
        <w:jc w:val="left"/>
        <w:rPr>
          <w:sz w:val="22"/>
          <w:szCs w:val="22"/>
        </w:rPr>
      </w:pPr>
    </w:p>
    <w:p w:rsidR="006411E9" w:rsidRPr="00964715" w:rsidP="00964715" w14:paraId="3493B03F" w14:textId="73DC3B23">
      <w:pPr>
        <w:spacing w:line="276" w:lineRule="auto"/>
        <w:jc w:val="left"/>
        <w:rPr>
          <w:sz w:val="22"/>
          <w:szCs w:val="22"/>
        </w:rPr>
      </w:pPr>
      <w:r w:rsidRPr="00964715">
        <w:rPr>
          <w:rFonts w:ascii="Times New Roman" w:eastAsia="Times New Roman" w:hAnsi="Times New Roman" w:cs="Times New Roman"/>
          <w:sz w:val="22"/>
          <w:szCs w:val="22"/>
        </w:rPr>
        <w:t>Young people who had transitioned successfully into further study or employment described the pride they felt in their achievements, when given opportunities that matched their skills and interests. For one young adult working in a local supermarket 10 hours per week, this resulted in him being nominated last year by his colleagues</w:t>
      </w:r>
      <w:r w:rsidRPr="00964715" w:rsidR="31C1971D">
        <w:rPr>
          <w:rFonts w:ascii="Times New Roman" w:eastAsia="Times New Roman" w:hAnsi="Times New Roman" w:cs="Times New Roman"/>
          <w:sz w:val="22"/>
          <w:szCs w:val="22"/>
        </w:rPr>
        <w:t xml:space="preserve"> </w:t>
      </w:r>
      <w:r w:rsidRPr="00964715">
        <w:rPr>
          <w:rFonts w:ascii="Times New Roman" w:eastAsia="Times New Roman" w:hAnsi="Times New Roman" w:cs="Times New Roman"/>
          <w:sz w:val="22"/>
          <w:szCs w:val="22"/>
        </w:rPr>
        <w:t xml:space="preserve">for a regional award, which was a source of great pride for him and his parents: </w:t>
      </w:r>
    </w:p>
    <w:p w:rsidR="0720313B" w:rsidRPr="00964715" w:rsidP="00964715" w14:paraId="7D4F528A" w14:textId="4454F854">
      <w:pPr>
        <w:pStyle w:val="NoSpacing"/>
        <w:jc w:val="left"/>
        <w:rPr>
          <w:sz w:val="22"/>
          <w:szCs w:val="22"/>
        </w:rPr>
      </w:pPr>
    </w:p>
    <w:p w:rsidR="006411E9" w:rsidRPr="00964715" w:rsidP="00964715" w14:paraId="11929C80" w14:textId="38EC52E6">
      <w:pPr>
        <w:spacing w:line="276" w:lineRule="auto"/>
        <w:ind w:left="720"/>
        <w:jc w:val="left"/>
        <w:rPr>
          <w:sz w:val="22"/>
          <w:szCs w:val="22"/>
        </w:rPr>
      </w:pPr>
      <w:r w:rsidRPr="00964715">
        <w:rPr>
          <w:rFonts w:ascii="Times New Roman" w:eastAsia="Times New Roman" w:hAnsi="Times New Roman" w:cs="Times New Roman"/>
          <w:i/>
          <w:iCs/>
          <w:sz w:val="22"/>
          <w:szCs w:val="22"/>
        </w:rPr>
        <w:t>“I won the colleague of the year award</w:t>
      </w:r>
      <w:r w:rsidRPr="00964715" w:rsidR="30231D2F">
        <w:rPr>
          <w:rFonts w:ascii="Times New Roman" w:eastAsia="Times New Roman" w:hAnsi="Times New Roman" w:cs="Times New Roman"/>
          <w:i/>
          <w:iCs/>
          <w:sz w:val="22"/>
          <w:szCs w:val="22"/>
        </w:rPr>
        <w:t xml:space="preserve"> </w:t>
      </w:r>
      <w:r w:rsidRPr="00964715">
        <w:rPr>
          <w:rFonts w:ascii="Times New Roman" w:eastAsia="Times New Roman" w:hAnsi="Times New Roman" w:cs="Times New Roman"/>
          <w:i/>
          <w:iCs/>
          <w:sz w:val="22"/>
          <w:szCs w:val="22"/>
        </w:rPr>
        <w:t>… It's where a colleague does very well in their job, and they get an award and sometimes they go to this ceremony where they have to get the award.  It was actually in Belfast, in the Europa (Hotel).” (Young Person)</w:t>
      </w:r>
    </w:p>
    <w:p w:rsidR="0720313B" w:rsidRPr="00964715" w:rsidP="00964715" w14:paraId="12E88889" w14:textId="6822F61F">
      <w:pPr>
        <w:pStyle w:val="NoSpacing"/>
        <w:jc w:val="left"/>
        <w:rPr>
          <w:sz w:val="22"/>
          <w:szCs w:val="22"/>
        </w:rPr>
      </w:pPr>
    </w:p>
    <w:p w:rsidR="006411E9" w:rsidRPr="00964715" w:rsidP="00964715" w14:paraId="246D42FD" w14:textId="48441301">
      <w:pPr>
        <w:spacing w:line="276" w:lineRule="auto"/>
        <w:jc w:val="left"/>
        <w:rPr>
          <w:sz w:val="22"/>
          <w:szCs w:val="22"/>
        </w:rPr>
      </w:pPr>
      <w:r w:rsidRPr="00964715">
        <w:rPr>
          <w:rFonts w:ascii="Times New Roman" w:eastAsia="Times New Roman" w:hAnsi="Times New Roman" w:cs="Times New Roman"/>
          <w:sz w:val="22"/>
          <w:szCs w:val="22"/>
        </w:rPr>
        <w:t>Schools emphasised the importance of listening to young people’s own preferences, noting that many are guided into stereotyped or unsuitable pathways rather than supported to pursue their interests.</w:t>
      </w:r>
    </w:p>
    <w:p w:rsidR="0720313B" w:rsidRPr="00964715" w:rsidP="00964715" w14:paraId="6AD322D5" w14:textId="35709D0B">
      <w:pPr>
        <w:pStyle w:val="NoSpacing"/>
        <w:jc w:val="left"/>
        <w:rPr>
          <w:sz w:val="22"/>
          <w:szCs w:val="22"/>
        </w:rPr>
      </w:pPr>
    </w:p>
    <w:p w:rsidR="006411E9" w:rsidRPr="00964715" w:rsidP="00964715" w14:paraId="65918F85" w14:textId="260AA17D">
      <w:pPr>
        <w:spacing w:line="276" w:lineRule="auto"/>
        <w:ind w:left="720"/>
        <w:jc w:val="left"/>
        <w:rPr>
          <w:sz w:val="22"/>
          <w:szCs w:val="22"/>
        </w:rPr>
      </w:pPr>
      <w:r w:rsidRPr="00964715">
        <w:rPr>
          <w:rFonts w:ascii="Times New Roman" w:eastAsia="Times New Roman" w:hAnsi="Times New Roman" w:cs="Times New Roman"/>
          <w:i/>
          <w:iCs/>
          <w:sz w:val="22"/>
          <w:szCs w:val="22"/>
        </w:rPr>
        <w:t>“The young people's voice plays such an important part in this. You know, it would be very easy for us to say, ‘Oh, you're going to do this’… All too often, our children are shoehorned down the route of, ‘You know, you can go into hospitality, because you'll love it’, when actually they hate it!” (School Leader)</w:t>
      </w:r>
    </w:p>
    <w:p w:rsidR="0720313B" w:rsidP="00AE1721" w14:paraId="58BCB222" w14:textId="1AA7072C">
      <w:pPr>
        <w:pStyle w:val="NoSpacing"/>
      </w:pPr>
    </w:p>
    <w:p w:rsidR="006411E9" w:rsidP="0720313B" w14:paraId="6D824D18" w14:textId="68266674">
      <w:pPr>
        <w:pStyle w:val="Heading3"/>
        <w:rPr>
          <w:rFonts w:ascii="Times New Roman" w:eastAsia="Times New Roman" w:hAnsi="Times New Roman" w:cs="Times New Roman"/>
          <w:b w:val="0"/>
          <w:sz w:val="32"/>
          <w:szCs w:val="32"/>
        </w:rPr>
      </w:pPr>
      <w:bookmarkStart w:id="87" w:name="_Toc220413194"/>
      <w:r w:rsidRPr="7092A25D">
        <w:t>6.5 The Need for an Improved Post-19 System</w:t>
      </w:r>
      <w:bookmarkEnd w:id="87"/>
    </w:p>
    <w:p w:rsidR="006411E9" w:rsidRPr="00964715" w:rsidP="00964715" w14:paraId="0577921B" w14:textId="3E724D83">
      <w:pPr>
        <w:spacing w:line="276" w:lineRule="auto"/>
        <w:jc w:val="left"/>
        <w:rPr>
          <w:sz w:val="22"/>
          <w:szCs w:val="22"/>
        </w:rPr>
      </w:pPr>
      <w:r w:rsidRPr="00964715">
        <w:rPr>
          <w:rFonts w:ascii="Times New Roman" w:eastAsia="Times New Roman" w:hAnsi="Times New Roman" w:cs="Times New Roman"/>
          <w:sz w:val="22"/>
          <w:szCs w:val="22"/>
        </w:rPr>
        <w:t xml:space="preserve">This final theme brings together participants’ reflections on what would be required to create a better post-19 system for young people with SEN. Having described a landscape marked by fragmentation, insufficient provision and barriers to access, stakeholders emphasised that significant changes were required. </w:t>
      </w:r>
    </w:p>
    <w:p w:rsidR="0720313B" w:rsidRPr="00400830" w:rsidP="00400830" w14:paraId="4566F24F" w14:textId="2395674D">
      <w:pPr>
        <w:spacing w:line="276" w:lineRule="auto"/>
        <w:jc w:val="left"/>
        <w:rPr>
          <w:sz w:val="22"/>
          <w:szCs w:val="22"/>
        </w:rPr>
      </w:pPr>
      <w:r w:rsidRPr="00964715">
        <w:rPr>
          <w:rFonts w:ascii="Times New Roman" w:eastAsia="Times New Roman" w:hAnsi="Times New Roman" w:cs="Times New Roman"/>
          <w:sz w:val="22"/>
          <w:szCs w:val="22"/>
        </w:rPr>
        <w:t>Two key changes emerged most strongly from the reflections of the participants. First, they called for more structured, consistent transition support, and second, they advocated for legislative reform to create a more effective post-19 system for young people with SEN.</w:t>
      </w:r>
    </w:p>
    <w:p w:rsidR="006411E9" w:rsidP="0720313B" w14:paraId="30A61452" w14:textId="46E18D32">
      <w:pPr>
        <w:pStyle w:val="Heading4"/>
        <w:rPr>
          <w:rFonts w:ascii="Times New Roman" w:eastAsia="Times New Roman" w:hAnsi="Times New Roman" w:cs="Times New Roman"/>
          <w:sz w:val="28"/>
          <w:szCs w:val="28"/>
        </w:rPr>
      </w:pPr>
      <w:r w:rsidRPr="0720313B">
        <w:rPr>
          <w:rFonts w:ascii="Times New Roman" w:eastAsia="Times New Roman" w:hAnsi="Times New Roman" w:cs="Times New Roman"/>
        </w:rPr>
        <w:t>6.5.1 Need for Transition Support</w:t>
      </w:r>
    </w:p>
    <w:p w:rsidR="006411E9" w:rsidRPr="00964715" w:rsidP="00964715" w14:paraId="1C4AB257" w14:textId="29191FD5">
      <w:pPr>
        <w:spacing w:line="276" w:lineRule="auto"/>
        <w:jc w:val="left"/>
        <w:rPr>
          <w:sz w:val="22"/>
          <w:szCs w:val="22"/>
        </w:rPr>
      </w:pPr>
      <w:r w:rsidRPr="00964715">
        <w:rPr>
          <w:rFonts w:ascii="Times New Roman" w:eastAsia="Times New Roman" w:hAnsi="Times New Roman" w:cs="Times New Roman"/>
          <w:sz w:val="22"/>
          <w:szCs w:val="22"/>
        </w:rPr>
        <w:t>Participants highlighted that all young people require sustained, structured scaffolding as they move beyond school. For young people with SEN, this is especially true, since developmentally they might not be equipped to navigate the expectations of adult services, employment, or further study without gradual, supported transitions. This scaffolding should be intentional, consistent and systemic.</w:t>
      </w:r>
    </w:p>
    <w:p w:rsidR="00580B71" w:rsidP="00580B71" w14:paraId="5B009FA0" w14:textId="77777777">
      <w:pPr>
        <w:pStyle w:val="NoSpacing"/>
      </w:pPr>
    </w:p>
    <w:p w:rsidR="006411E9" w:rsidRPr="00964715" w:rsidP="00964715" w14:paraId="56CFD866" w14:textId="24E40781">
      <w:pPr>
        <w:spacing w:line="276" w:lineRule="auto"/>
        <w:ind w:left="720"/>
        <w:jc w:val="left"/>
        <w:rPr>
          <w:sz w:val="22"/>
          <w:szCs w:val="22"/>
        </w:rPr>
      </w:pPr>
      <w:r w:rsidRPr="00964715">
        <w:rPr>
          <w:rFonts w:ascii="Times New Roman" w:eastAsia="Times New Roman" w:hAnsi="Times New Roman" w:cs="Times New Roman"/>
          <w:i/>
          <w:iCs/>
          <w:sz w:val="22"/>
          <w:szCs w:val="22"/>
        </w:rPr>
        <w:t>“</w:t>
      </w:r>
      <w:r w:rsidRPr="00964715">
        <w:rPr>
          <w:rFonts w:ascii="Times New Roman" w:eastAsia="Aptos" w:hAnsi="Times New Roman" w:cs="Times New Roman"/>
          <w:i/>
          <w:iCs/>
          <w:sz w:val="22"/>
          <w:szCs w:val="22"/>
        </w:rPr>
        <w:t>Our</w:t>
      </w:r>
      <w:r w:rsidRPr="00964715">
        <w:rPr>
          <w:rFonts w:ascii="Times New Roman" w:eastAsia="Times New Roman" w:hAnsi="Times New Roman" w:cs="Times New Roman"/>
          <w:i/>
          <w:iCs/>
          <w:sz w:val="22"/>
          <w:szCs w:val="22"/>
        </w:rPr>
        <w:t xml:space="preserve"> young people might be chronologically at that age, but they're not functioning at that age</w:t>
      </w:r>
      <w:r w:rsidRPr="00964715" w:rsidR="64427497">
        <w:rPr>
          <w:rFonts w:ascii="Times New Roman" w:eastAsia="Times New Roman" w:hAnsi="Times New Roman" w:cs="Times New Roman"/>
          <w:i/>
          <w:iCs/>
          <w:sz w:val="22"/>
          <w:szCs w:val="22"/>
        </w:rPr>
        <w:t xml:space="preserve"> </w:t>
      </w:r>
      <w:r w:rsidRPr="00964715">
        <w:rPr>
          <w:rFonts w:ascii="Times New Roman" w:eastAsia="Times New Roman" w:hAnsi="Times New Roman" w:cs="Times New Roman"/>
          <w:i/>
          <w:iCs/>
          <w:sz w:val="22"/>
          <w:szCs w:val="22"/>
        </w:rPr>
        <w:t>… It’s like saying to, you know, somebody much younger, maybe 10 or 11 years old, ‘You're going to leave school, you're going to go and get a job, you're going to the supports are not there’. And when they leave school and they're handed over to adult services or wherever, they're not ready.” (</w:t>
      </w:r>
      <w:r w:rsidRPr="00964715" w:rsidR="3EB612B7">
        <w:rPr>
          <w:rFonts w:ascii="Times New Roman" w:eastAsia="Times New Roman" w:hAnsi="Times New Roman" w:cs="Times New Roman"/>
          <w:i/>
          <w:iCs/>
          <w:sz w:val="22"/>
          <w:szCs w:val="22"/>
        </w:rPr>
        <w:t>ARC</w:t>
      </w:r>
      <w:r w:rsidRPr="00964715" w:rsidR="00D5210F">
        <w:rPr>
          <w:rFonts w:ascii="Times New Roman" w:eastAsia="Times New Roman" w:hAnsi="Times New Roman" w:cs="Times New Roman"/>
          <w:i/>
          <w:iCs/>
          <w:sz w:val="22"/>
          <w:szCs w:val="22"/>
        </w:rPr>
        <w:t xml:space="preserve"> NI</w:t>
      </w:r>
      <w:r w:rsidRPr="00964715" w:rsidR="3EB612B7">
        <w:rPr>
          <w:rFonts w:ascii="Times New Roman" w:eastAsia="Times New Roman" w:hAnsi="Times New Roman" w:cs="Times New Roman"/>
          <w:i/>
          <w:iCs/>
          <w:sz w:val="22"/>
          <w:szCs w:val="22"/>
        </w:rPr>
        <w:t xml:space="preserve"> Member</w:t>
      </w:r>
      <w:r w:rsidRPr="00964715">
        <w:rPr>
          <w:rFonts w:ascii="Times New Roman" w:eastAsia="Times New Roman" w:hAnsi="Times New Roman" w:cs="Times New Roman"/>
          <w:i/>
          <w:iCs/>
          <w:sz w:val="22"/>
          <w:szCs w:val="22"/>
        </w:rPr>
        <w:t>)</w:t>
      </w:r>
    </w:p>
    <w:p w:rsidR="006411E9" w:rsidRPr="00964715" w:rsidP="00964715" w14:paraId="2233BC93" w14:textId="79CAF704">
      <w:pPr>
        <w:spacing w:line="276" w:lineRule="auto"/>
        <w:ind w:left="720"/>
        <w:jc w:val="left"/>
        <w:rPr>
          <w:sz w:val="22"/>
          <w:szCs w:val="22"/>
        </w:rPr>
      </w:pPr>
      <w:r w:rsidRPr="00964715">
        <w:rPr>
          <w:rFonts w:ascii="Times New Roman" w:eastAsia="Times New Roman" w:hAnsi="Times New Roman" w:cs="Times New Roman"/>
          <w:i/>
          <w:iCs/>
          <w:sz w:val="22"/>
          <w:szCs w:val="22"/>
        </w:rPr>
        <w:t>“Children and young people need to be effectively supported when moving beyond school and regardless of their age, there shouldn't be that kind of cliff edge.” (</w:t>
      </w:r>
      <w:r w:rsidRPr="00964715" w:rsidR="3755C3D1">
        <w:rPr>
          <w:rFonts w:ascii="Times New Roman" w:eastAsia="Times New Roman" w:hAnsi="Times New Roman" w:cs="Times New Roman"/>
          <w:i/>
          <w:iCs/>
          <w:sz w:val="22"/>
          <w:szCs w:val="22"/>
        </w:rPr>
        <w:t>Equality Commission Official</w:t>
      </w:r>
      <w:r w:rsidRPr="00964715">
        <w:rPr>
          <w:rFonts w:ascii="Times New Roman" w:eastAsia="Times New Roman" w:hAnsi="Times New Roman" w:cs="Times New Roman"/>
          <w:i/>
          <w:iCs/>
          <w:sz w:val="22"/>
          <w:szCs w:val="22"/>
        </w:rPr>
        <w:t>)</w:t>
      </w:r>
    </w:p>
    <w:p w:rsidR="006411E9" w:rsidRPr="00964715" w:rsidP="00964715" w14:paraId="66CF9A4E" w14:textId="3395A4BC">
      <w:pPr>
        <w:spacing w:line="276" w:lineRule="auto"/>
        <w:ind w:left="720"/>
        <w:jc w:val="left"/>
        <w:rPr>
          <w:sz w:val="22"/>
          <w:szCs w:val="22"/>
        </w:rPr>
      </w:pPr>
      <w:r w:rsidRPr="00964715">
        <w:rPr>
          <w:rFonts w:ascii="Times New Roman" w:eastAsia="Times New Roman" w:hAnsi="Times New Roman" w:cs="Times New Roman"/>
          <w:i/>
          <w:iCs/>
          <w:sz w:val="22"/>
          <w:szCs w:val="22"/>
        </w:rPr>
        <w:t>“Young people need to be supported when transitioning beyond school and if that is a suite of options from legislation to targeted measures, then that's something we'd obviously be supportive of in terms of access to the full range of rights that young people and young adults are entitled to.” (</w:t>
      </w:r>
      <w:r w:rsidRPr="00964715" w:rsidR="4B319357">
        <w:rPr>
          <w:rFonts w:ascii="Times New Roman" w:eastAsia="Times New Roman" w:hAnsi="Times New Roman" w:cs="Times New Roman"/>
          <w:i/>
          <w:iCs/>
          <w:sz w:val="22"/>
          <w:szCs w:val="22"/>
        </w:rPr>
        <w:t>Equality Commission Official</w:t>
      </w:r>
      <w:r w:rsidRPr="00964715">
        <w:rPr>
          <w:rFonts w:ascii="Times New Roman" w:eastAsia="Times New Roman" w:hAnsi="Times New Roman" w:cs="Times New Roman"/>
          <w:i/>
          <w:iCs/>
          <w:sz w:val="22"/>
          <w:szCs w:val="22"/>
        </w:rPr>
        <w:t>)</w:t>
      </w:r>
    </w:p>
    <w:p w:rsidR="0720313B" w:rsidRPr="00964715" w:rsidP="00964715" w14:paraId="70744F4B" w14:textId="284D6086">
      <w:pPr>
        <w:pStyle w:val="NoSpacing"/>
        <w:jc w:val="left"/>
        <w:rPr>
          <w:sz w:val="22"/>
          <w:szCs w:val="22"/>
        </w:rPr>
      </w:pPr>
    </w:p>
    <w:p w:rsidR="006411E9" w:rsidRPr="00964715" w:rsidP="00964715" w14:paraId="6E54E3D6" w14:textId="0EB7434C">
      <w:pPr>
        <w:spacing w:line="276" w:lineRule="auto"/>
        <w:jc w:val="left"/>
        <w:rPr>
          <w:sz w:val="22"/>
          <w:szCs w:val="22"/>
        </w:rPr>
      </w:pPr>
      <w:r w:rsidRPr="00964715">
        <w:rPr>
          <w:rFonts w:ascii="Times New Roman" w:eastAsia="Times New Roman" w:hAnsi="Times New Roman" w:cs="Times New Roman"/>
          <w:sz w:val="22"/>
          <w:szCs w:val="22"/>
        </w:rPr>
        <w:t>Several young people described how having opportunities to gradually familiarise themselves with new environments, such as taster days and weekly placements, made their move beyond school significantly more manageable.</w:t>
      </w:r>
    </w:p>
    <w:p w:rsidR="0720313B" w:rsidRPr="00964715" w:rsidP="00964715" w14:paraId="5A6BBE70" w14:textId="2172E8C4">
      <w:pPr>
        <w:pStyle w:val="NoSpacing"/>
        <w:jc w:val="left"/>
        <w:rPr>
          <w:sz w:val="22"/>
          <w:szCs w:val="22"/>
        </w:rPr>
      </w:pPr>
    </w:p>
    <w:p w:rsidR="006411E9" w:rsidRPr="00964715" w:rsidP="00964715" w14:paraId="0FFDE1D5" w14:textId="14A1F4C3">
      <w:pPr>
        <w:spacing w:line="276" w:lineRule="auto"/>
        <w:ind w:left="720"/>
        <w:jc w:val="left"/>
        <w:rPr>
          <w:sz w:val="22"/>
          <w:szCs w:val="22"/>
        </w:rPr>
      </w:pPr>
      <w:r w:rsidRPr="00964715">
        <w:rPr>
          <w:rFonts w:ascii="Times New Roman" w:eastAsia="Times New Roman" w:hAnsi="Times New Roman" w:cs="Times New Roman"/>
          <w:i/>
          <w:iCs/>
          <w:sz w:val="22"/>
          <w:szCs w:val="22"/>
        </w:rPr>
        <w:t>“I did a taster day, a wee tour with mum and dad, and then I've been doing some placement days. And then, obviously, I loved it so much, and then that's why I've gotten into it.” (Young Person)</w:t>
      </w:r>
    </w:p>
    <w:p w:rsidR="006411E9" w:rsidRPr="00964715" w:rsidP="00964715" w14:paraId="595E2F8A" w14:textId="17B143D3">
      <w:pPr>
        <w:spacing w:line="276" w:lineRule="auto"/>
        <w:ind w:left="720"/>
        <w:jc w:val="left"/>
        <w:rPr>
          <w:sz w:val="22"/>
          <w:szCs w:val="22"/>
        </w:rPr>
      </w:pPr>
      <w:r w:rsidRPr="00964715">
        <w:rPr>
          <w:rFonts w:ascii="Times New Roman" w:eastAsia="Times New Roman" w:hAnsi="Times New Roman" w:cs="Times New Roman"/>
          <w:i/>
          <w:iCs/>
          <w:sz w:val="22"/>
          <w:szCs w:val="22"/>
        </w:rPr>
        <w:t>“The transition period did go very smooth. I think it helped that the school I attended had a partnership with [provider]. I was used to coming here one day a week, the year before I officially started so I was kind of familiar with my surroundings, which helped.” (Young Person)</w:t>
      </w:r>
    </w:p>
    <w:p w:rsidR="006411E9" w:rsidRPr="00964715" w:rsidP="00964715" w14:paraId="09317CE9" w14:textId="686B5A9A">
      <w:pPr>
        <w:spacing w:line="276" w:lineRule="auto"/>
        <w:ind w:left="720"/>
        <w:jc w:val="left"/>
        <w:rPr>
          <w:sz w:val="22"/>
          <w:szCs w:val="22"/>
        </w:rPr>
      </w:pPr>
      <w:r w:rsidRPr="00964715">
        <w:rPr>
          <w:rFonts w:ascii="Times New Roman" w:eastAsia="Times New Roman" w:hAnsi="Times New Roman" w:cs="Times New Roman"/>
          <w:i/>
          <w:iCs/>
          <w:sz w:val="22"/>
          <w:szCs w:val="22"/>
        </w:rPr>
        <w:t>“We have a lot of sampling days throughout the year, just to let them see what the providers offer and what that environment looks like.” (School Leader)</w:t>
      </w:r>
    </w:p>
    <w:p w:rsidR="0720313B" w:rsidRPr="00964715" w:rsidP="00964715" w14:paraId="54A670F9" w14:textId="3281CDA7">
      <w:pPr>
        <w:pStyle w:val="NoSpacing"/>
        <w:jc w:val="left"/>
        <w:rPr>
          <w:sz w:val="22"/>
          <w:szCs w:val="22"/>
        </w:rPr>
      </w:pPr>
    </w:p>
    <w:p w:rsidR="006411E9" w:rsidRPr="00964715" w:rsidP="00964715" w14:paraId="367239BC" w14:textId="127B5280">
      <w:pPr>
        <w:spacing w:line="276" w:lineRule="auto"/>
        <w:jc w:val="left"/>
        <w:rPr>
          <w:sz w:val="22"/>
          <w:szCs w:val="22"/>
        </w:rPr>
      </w:pPr>
      <w:r w:rsidRPr="00964715">
        <w:rPr>
          <w:rFonts w:ascii="Times New Roman" w:eastAsia="Times New Roman" w:hAnsi="Times New Roman" w:cs="Times New Roman"/>
          <w:sz w:val="22"/>
          <w:szCs w:val="22"/>
        </w:rPr>
        <w:t xml:space="preserve">Young people who were still attending </w:t>
      </w:r>
      <w:r w:rsidRPr="00964715" w:rsidR="00E74665">
        <w:rPr>
          <w:rFonts w:ascii="Times New Roman" w:eastAsia="Times New Roman" w:hAnsi="Times New Roman" w:cs="Times New Roman"/>
          <w:sz w:val="22"/>
          <w:szCs w:val="22"/>
        </w:rPr>
        <w:t xml:space="preserve">special </w:t>
      </w:r>
      <w:r w:rsidRPr="00964715">
        <w:rPr>
          <w:rFonts w:ascii="Times New Roman" w:eastAsia="Times New Roman" w:hAnsi="Times New Roman" w:cs="Times New Roman"/>
          <w:sz w:val="22"/>
          <w:szCs w:val="22"/>
        </w:rPr>
        <w:t xml:space="preserve">school described how they were involved in structured work experience placements, which they enjoyed and which helped them to develop skills, confidence and independence. </w:t>
      </w:r>
    </w:p>
    <w:p w:rsidR="0720313B" w:rsidRPr="00964715" w:rsidP="00964715" w14:paraId="5870F4A6" w14:textId="1150A9A6">
      <w:pPr>
        <w:pStyle w:val="NoSpacing"/>
        <w:jc w:val="left"/>
        <w:rPr>
          <w:sz w:val="22"/>
          <w:szCs w:val="22"/>
        </w:rPr>
      </w:pPr>
    </w:p>
    <w:p w:rsidR="006411E9" w:rsidRPr="00964715" w:rsidP="00964715" w14:paraId="4698E901" w14:textId="47F9DF37">
      <w:pPr>
        <w:spacing w:line="276" w:lineRule="auto"/>
        <w:ind w:left="720"/>
        <w:jc w:val="left"/>
        <w:rPr>
          <w:sz w:val="22"/>
          <w:szCs w:val="22"/>
        </w:rPr>
      </w:pPr>
      <w:r w:rsidRPr="00964715">
        <w:rPr>
          <w:rFonts w:ascii="Times New Roman" w:eastAsia="Times New Roman" w:hAnsi="Times New Roman" w:cs="Times New Roman"/>
          <w:i/>
          <w:iCs/>
          <w:sz w:val="22"/>
          <w:szCs w:val="22"/>
        </w:rPr>
        <w:t>“I enjoy work experience.” (Young Person)</w:t>
      </w:r>
    </w:p>
    <w:p w:rsidR="006411E9" w:rsidRPr="00964715" w:rsidP="00964715" w14:paraId="581262C4" w14:textId="45500ED7">
      <w:pPr>
        <w:spacing w:line="276" w:lineRule="auto"/>
        <w:ind w:left="720"/>
        <w:jc w:val="left"/>
        <w:rPr>
          <w:sz w:val="22"/>
          <w:szCs w:val="22"/>
        </w:rPr>
      </w:pPr>
      <w:r w:rsidRPr="00964715">
        <w:rPr>
          <w:rFonts w:ascii="Times New Roman" w:eastAsia="Times New Roman" w:hAnsi="Times New Roman" w:cs="Times New Roman"/>
          <w:i/>
          <w:iCs/>
          <w:sz w:val="22"/>
          <w:szCs w:val="22"/>
        </w:rPr>
        <w:t>“I do mums and tots. I help out there with the wee young ones.” (Young Person)</w:t>
      </w:r>
    </w:p>
    <w:p w:rsidR="006411E9" w:rsidRPr="00964715" w:rsidP="00964715" w14:paraId="47A7ECED" w14:textId="121ECCBE">
      <w:pPr>
        <w:spacing w:line="276" w:lineRule="auto"/>
        <w:ind w:left="720"/>
        <w:jc w:val="left"/>
        <w:rPr>
          <w:sz w:val="22"/>
          <w:szCs w:val="22"/>
        </w:rPr>
      </w:pPr>
      <w:r w:rsidRPr="00964715">
        <w:rPr>
          <w:rFonts w:ascii="Times New Roman" w:eastAsia="Times New Roman" w:hAnsi="Times New Roman" w:cs="Times New Roman"/>
          <w:i/>
          <w:iCs/>
          <w:sz w:val="22"/>
          <w:szCs w:val="22"/>
        </w:rPr>
        <w:t>“I work in a registry office. I do admin work on the computer and work on spreadsheets.” (Young Person)</w:t>
      </w:r>
    </w:p>
    <w:p w:rsidR="006411E9" w:rsidRPr="00964715" w:rsidP="00964715" w14:paraId="52A14365" w14:textId="76740516">
      <w:pPr>
        <w:spacing w:line="276" w:lineRule="auto"/>
        <w:ind w:left="720"/>
        <w:jc w:val="left"/>
        <w:rPr>
          <w:sz w:val="22"/>
          <w:szCs w:val="22"/>
        </w:rPr>
      </w:pPr>
      <w:r w:rsidRPr="00964715">
        <w:rPr>
          <w:rFonts w:ascii="Times New Roman" w:eastAsia="Times New Roman" w:hAnsi="Times New Roman" w:cs="Times New Roman"/>
          <w:i/>
          <w:iCs/>
          <w:sz w:val="22"/>
          <w:szCs w:val="22"/>
        </w:rPr>
        <w:t>“In my work placement I work on a computer and I open emails.” (Young Person)</w:t>
      </w:r>
    </w:p>
    <w:p w:rsidR="006411E9" w:rsidRPr="00964715" w:rsidP="00964715" w14:paraId="199EACE0" w14:textId="4794E5CF">
      <w:pPr>
        <w:spacing w:line="276" w:lineRule="auto"/>
        <w:ind w:left="720"/>
        <w:jc w:val="left"/>
        <w:rPr>
          <w:sz w:val="22"/>
          <w:szCs w:val="22"/>
        </w:rPr>
      </w:pPr>
      <w:r w:rsidRPr="00964715">
        <w:rPr>
          <w:rFonts w:ascii="Times New Roman" w:eastAsia="Times New Roman" w:hAnsi="Times New Roman" w:cs="Times New Roman"/>
          <w:i/>
          <w:iCs/>
          <w:sz w:val="22"/>
          <w:szCs w:val="22"/>
        </w:rPr>
        <w:t>“I work with the gardening team. I do cutting grass and litter picking.” (Young Person)</w:t>
      </w:r>
    </w:p>
    <w:p w:rsidR="00400830" w:rsidRPr="00BC4015" w:rsidP="00BC4015" w14:paraId="2358A9AF" w14:textId="2EFEE3EF">
      <w:pPr>
        <w:spacing w:line="276" w:lineRule="auto"/>
        <w:ind w:left="720"/>
        <w:jc w:val="left"/>
        <w:rPr>
          <w:rFonts w:ascii="Times New Roman" w:eastAsia="Times New Roman" w:hAnsi="Times New Roman" w:cs="Times New Roman"/>
          <w:i/>
          <w:iCs/>
          <w:sz w:val="22"/>
          <w:szCs w:val="22"/>
        </w:rPr>
      </w:pPr>
      <w:r w:rsidRPr="00964715">
        <w:rPr>
          <w:rFonts w:ascii="Times New Roman" w:eastAsia="Times New Roman" w:hAnsi="Times New Roman" w:cs="Times New Roman"/>
          <w:i/>
          <w:iCs/>
          <w:sz w:val="22"/>
          <w:szCs w:val="22"/>
        </w:rPr>
        <w:t>“Every Saturday, at half 9 to half 10, I'll work at [shop]. I wrap soap, put them on the shelves. Sometimes I clean the shelves, stamp bags.” (Young Person)</w:t>
      </w:r>
    </w:p>
    <w:p w:rsidR="0720313B" w:rsidRPr="00964715" w:rsidP="00964715" w14:paraId="40517189" w14:textId="576C82E1">
      <w:pPr>
        <w:pStyle w:val="NoSpacing"/>
        <w:jc w:val="left"/>
        <w:rPr>
          <w:sz w:val="22"/>
          <w:szCs w:val="22"/>
        </w:rPr>
      </w:pPr>
    </w:p>
    <w:p w:rsidR="006411E9" w:rsidRPr="00964715" w:rsidP="00964715" w14:paraId="6BD970EE" w14:textId="6BB29746">
      <w:pPr>
        <w:spacing w:line="276" w:lineRule="auto"/>
        <w:jc w:val="left"/>
        <w:rPr>
          <w:sz w:val="22"/>
          <w:szCs w:val="22"/>
        </w:rPr>
      </w:pPr>
      <w:r w:rsidRPr="00964715">
        <w:rPr>
          <w:rFonts w:ascii="Times New Roman" w:eastAsia="Times New Roman" w:hAnsi="Times New Roman" w:cs="Times New Roman"/>
          <w:sz w:val="22"/>
          <w:szCs w:val="22"/>
        </w:rPr>
        <w:t xml:space="preserve">Parents were able to point to examples of good practice, highlighting instances where schools went above and beyond to provide flexible, personalised support. </w:t>
      </w:r>
    </w:p>
    <w:p w:rsidR="0720313B" w:rsidRPr="00964715" w:rsidP="00964715" w14:paraId="147EDFE2" w14:textId="0C6078FA">
      <w:pPr>
        <w:pStyle w:val="NoSpacing"/>
        <w:jc w:val="left"/>
        <w:rPr>
          <w:sz w:val="22"/>
          <w:szCs w:val="22"/>
        </w:rPr>
      </w:pPr>
    </w:p>
    <w:p w:rsidR="006411E9" w:rsidRPr="00964715" w:rsidP="00964715" w14:paraId="19210E66" w14:textId="24DCFAB8">
      <w:pPr>
        <w:spacing w:line="276" w:lineRule="auto"/>
        <w:ind w:left="720"/>
        <w:jc w:val="left"/>
        <w:rPr>
          <w:sz w:val="22"/>
          <w:szCs w:val="22"/>
        </w:rPr>
      </w:pPr>
      <w:r w:rsidRPr="00964715">
        <w:rPr>
          <w:rFonts w:ascii="Times New Roman" w:eastAsia="Times New Roman" w:hAnsi="Times New Roman" w:cs="Times New Roman"/>
          <w:i/>
          <w:iCs/>
          <w:sz w:val="22"/>
          <w:szCs w:val="22"/>
        </w:rPr>
        <w:t>“The school could not have been any better. There was a lot of flexibility around trying to find different places to go for taster sessions. And there was, you know, there was good counselling that they offered.” (Parent)</w:t>
      </w:r>
    </w:p>
    <w:p w:rsidR="0720313B" w:rsidRPr="00964715" w:rsidP="00964715" w14:paraId="002DB54D" w14:textId="495124FB">
      <w:pPr>
        <w:pStyle w:val="NoSpacing"/>
        <w:jc w:val="left"/>
        <w:rPr>
          <w:sz w:val="22"/>
          <w:szCs w:val="22"/>
        </w:rPr>
      </w:pPr>
    </w:p>
    <w:p w:rsidR="006411E9" w:rsidRPr="00964715" w:rsidP="00964715" w14:paraId="4366015E" w14:textId="32C669DE">
      <w:pPr>
        <w:spacing w:line="276" w:lineRule="auto"/>
        <w:jc w:val="left"/>
        <w:rPr>
          <w:sz w:val="22"/>
          <w:szCs w:val="22"/>
        </w:rPr>
      </w:pPr>
      <w:r w:rsidRPr="00964715">
        <w:rPr>
          <w:rFonts w:ascii="Times New Roman" w:eastAsia="Times New Roman" w:hAnsi="Times New Roman" w:cs="Times New Roman"/>
          <w:sz w:val="22"/>
          <w:szCs w:val="22"/>
        </w:rPr>
        <w:t>However, stakeholders noted that this level of preparation was not consistent across all schools. While some schools had a clear understanding of post-school destinations and were able to prepare families effectively, others struggled to offer the same level of clarity or structured planning.</w:t>
      </w:r>
    </w:p>
    <w:p w:rsidR="0720313B" w:rsidRPr="00964715" w:rsidP="00964715" w14:paraId="15AF96FE" w14:textId="456EF844">
      <w:pPr>
        <w:pStyle w:val="NoSpacing"/>
        <w:jc w:val="left"/>
        <w:rPr>
          <w:sz w:val="22"/>
          <w:szCs w:val="22"/>
        </w:rPr>
      </w:pPr>
    </w:p>
    <w:p w:rsidR="006411E9" w:rsidRPr="00964715" w:rsidP="00964715" w14:paraId="77F5998C" w14:textId="78AFEF96">
      <w:pPr>
        <w:spacing w:line="276" w:lineRule="auto"/>
        <w:ind w:left="720"/>
        <w:jc w:val="left"/>
        <w:rPr>
          <w:rFonts w:ascii="Times New Roman" w:eastAsia="Times New Roman" w:hAnsi="Times New Roman" w:cs="Times New Roman"/>
          <w:i/>
          <w:iCs/>
          <w:sz w:val="22"/>
          <w:szCs w:val="22"/>
        </w:rPr>
      </w:pPr>
      <w:r w:rsidRPr="00964715">
        <w:rPr>
          <w:rFonts w:ascii="Times New Roman" w:eastAsia="Times New Roman" w:hAnsi="Times New Roman" w:cs="Times New Roman"/>
          <w:i/>
          <w:iCs/>
          <w:sz w:val="22"/>
          <w:szCs w:val="22"/>
        </w:rPr>
        <w:t>“Some schools seem to have a fairly clear picture of where their young people were likely to be headed, and those schools seem to be more prepared for that process, so they were better prepping parents and the young person for what might happen next</w:t>
      </w:r>
      <w:r w:rsidRPr="00964715" w:rsidR="0381045B">
        <w:rPr>
          <w:rFonts w:ascii="Times New Roman" w:eastAsia="Times New Roman" w:hAnsi="Times New Roman" w:cs="Times New Roman"/>
          <w:i/>
          <w:iCs/>
          <w:sz w:val="22"/>
          <w:szCs w:val="22"/>
        </w:rPr>
        <w:t xml:space="preserve"> </w:t>
      </w:r>
      <w:r w:rsidRPr="00964715">
        <w:rPr>
          <w:rFonts w:ascii="Times New Roman" w:eastAsia="Times New Roman" w:hAnsi="Times New Roman" w:cs="Times New Roman"/>
          <w:i/>
          <w:iCs/>
          <w:sz w:val="22"/>
          <w:szCs w:val="22"/>
        </w:rPr>
        <w:t>… In areas where there is either far greater choice or a real lack of clarity on what's out there at all, the preparation almost seemed less concrete</w:t>
      </w:r>
      <w:r w:rsidRPr="00964715" w:rsidR="6916FDA4">
        <w:rPr>
          <w:rFonts w:ascii="Times New Roman" w:eastAsia="Times New Roman" w:hAnsi="Times New Roman" w:cs="Times New Roman"/>
          <w:i/>
          <w:iCs/>
          <w:sz w:val="22"/>
          <w:szCs w:val="22"/>
        </w:rPr>
        <w:t xml:space="preserve"> </w:t>
      </w:r>
      <w:r w:rsidRPr="00964715">
        <w:rPr>
          <w:rFonts w:ascii="Times New Roman" w:eastAsia="Times New Roman" w:hAnsi="Times New Roman" w:cs="Times New Roman"/>
          <w:i/>
          <w:iCs/>
          <w:sz w:val="22"/>
          <w:szCs w:val="22"/>
        </w:rPr>
        <w:t>…</w:t>
      </w:r>
      <w:r w:rsidRPr="00964715" w:rsidR="24BED066">
        <w:rPr>
          <w:rFonts w:ascii="Times New Roman" w:eastAsia="Times New Roman" w:hAnsi="Times New Roman" w:cs="Times New Roman"/>
          <w:i/>
          <w:iCs/>
          <w:sz w:val="22"/>
          <w:szCs w:val="22"/>
        </w:rPr>
        <w:t xml:space="preserve"> </w:t>
      </w:r>
      <w:r w:rsidRPr="00964715">
        <w:rPr>
          <w:rFonts w:ascii="Times New Roman" w:eastAsia="Times New Roman" w:hAnsi="Times New Roman" w:cs="Times New Roman"/>
          <w:i/>
          <w:iCs/>
          <w:sz w:val="22"/>
          <w:szCs w:val="22"/>
        </w:rPr>
        <w:t>So, it's not a homogenous group.” (</w:t>
      </w:r>
      <w:r w:rsidRPr="00964715" w:rsidR="7F26678E">
        <w:rPr>
          <w:rFonts w:ascii="Times New Roman" w:eastAsia="Times New Roman" w:hAnsi="Times New Roman" w:cs="Times New Roman"/>
          <w:i/>
          <w:iCs/>
          <w:sz w:val="22"/>
          <w:szCs w:val="22"/>
        </w:rPr>
        <w:t>DfE Official</w:t>
      </w:r>
      <w:r w:rsidRPr="00964715">
        <w:rPr>
          <w:rFonts w:ascii="Times New Roman" w:eastAsia="Times New Roman" w:hAnsi="Times New Roman" w:cs="Times New Roman"/>
          <w:i/>
          <w:iCs/>
          <w:sz w:val="22"/>
          <w:szCs w:val="22"/>
        </w:rPr>
        <w:t>)</w:t>
      </w:r>
    </w:p>
    <w:p w:rsidR="008D3EB8" w:rsidRPr="00964715" w:rsidP="00964715" w14:paraId="10875018" w14:textId="77777777">
      <w:pPr>
        <w:pStyle w:val="NoSpacing"/>
        <w:jc w:val="left"/>
        <w:rPr>
          <w:sz w:val="22"/>
          <w:szCs w:val="22"/>
        </w:rPr>
      </w:pPr>
    </w:p>
    <w:p w:rsidR="006411E9" w:rsidRPr="00964715" w:rsidP="00964715" w14:paraId="61A91CD3" w14:textId="17AF4FBA">
      <w:pPr>
        <w:spacing w:line="276" w:lineRule="auto"/>
        <w:jc w:val="left"/>
        <w:rPr>
          <w:sz w:val="22"/>
          <w:szCs w:val="22"/>
        </w:rPr>
      </w:pPr>
      <w:r w:rsidRPr="00964715">
        <w:rPr>
          <w:rFonts w:ascii="Times New Roman" w:eastAsia="Times New Roman" w:hAnsi="Times New Roman" w:cs="Times New Roman"/>
          <w:sz w:val="22"/>
          <w:szCs w:val="22"/>
        </w:rPr>
        <w:t>Yet, preparation and the ability to secure an initial placement are only the first steps in a young person’s transition journey. School leaders and parents emphasised that in order to sustain the placement, there must be ongoing and tailored support.</w:t>
      </w:r>
    </w:p>
    <w:p w:rsidR="0720313B" w:rsidRPr="00964715" w:rsidP="00964715" w14:paraId="3371A0DD" w14:textId="483F7335">
      <w:pPr>
        <w:pStyle w:val="NoSpacing"/>
        <w:jc w:val="left"/>
        <w:rPr>
          <w:sz w:val="22"/>
          <w:szCs w:val="22"/>
        </w:rPr>
      </w:pPr>
    </w:p>
    <w:p w:rsidR="006411E9" w:rsidRPr="00964715" w:rsidP="00964715" w14:paraId="190FCA41" w14:textId="5592AEEC">
      <w:pPr>
        <w:spacing w:line="276" w:lineRule="auto"/>
        <w:ind w:left="720"/>
        <w:jc w:val="left"/>
        <w:rPr>
          <w:sz w:val="22"/>
          <w:szCs w:val="22"/>
        </w:rPr>
      </w:pPr>
      <w:r w:rsidRPr="00964715">
        <w:rPr>
          <w:rFonts w:ascii="Times New Roman" w:eastAsia="Times New Roman" w:hAnsi="Times New Roman" w:cs="Times New Roman"/>
          <w:i/>
          <w:iCs/>
          <w:sz w:val="22"/>
          <w:szCs w:val="22"/>
        </w:rPr>
        <w:t>“Last year, all of our leavers actually had a placement when they when they left… But the issue, then, is some of those placements don't sustain. Usually because the provider doesn't quite have the framework in place to support a strong, next step.” (School Leader)</w:t>
      </w:r>
    </w:p>
    <w:p w:rsidR="006411E9" w:rsidRPr="00964715" w:rsidP="00964715" w14:paraId="73D7DDF7" w14:textId="6D7AB727">
      <w:pPr>
        <w:spacing w:line="276" w:lineRule="auto"/>
        <w:ind w:left="720"/>
        <w:jc w:val="left"/>
        <w:rPr>
          <w:sz w:val="22"/>
          <w:szCs w:val="22"/>
        </w:rPr>
      </w:pPr>
      <w:r w:rsidRPr="00964715">
        <w:rPr>
          <w:rFonts w:ascii="Times New Roman" w:eastAsia="Times New Roman" w:hAnsi="Times New Roman" w:cs="Times New Roman"/>
          <w:i/>
          <w:iCs/>
          <w:sz w:val="22"/>
          <w:szCs w:val="22"/>
        </w:rPr>
        <w:t>“For me if [Provider] hadn’t have been there, he wouldn’t have got a job. It was that support… They were just going into every shop and asking them, ‘Would you take on the young person, and allow us to come in and support them?’” (Parent)</w:t>
      </w:r>
    </w:p>
    <w:p w:rsidR="003A020E" w:rsidP="003A020E" w14:paraId="294EAE20" w14:textId="05767107">
      <w:pPr>
        <w:spacing w:line="276" w:lineRule="auto"/>
        <w:ind w:left="720"/>
        <w:jc w:val="left"/>
        <w:rPr>
          <w:sz w:val="22"/>
          <w:szCs w:val="22"/>
        </w:rPr>
      </w:pPr>
      <w:r w:rsidRPr="00964715">
        <w:rPr>
          <w:rFonts w:ascii="Times New Roman" w:eastAsia="Times New Roman" w:hAnsi="Times New Roman" w:cs="Times New Roman"/>
          <w:i/>
          <w:iCs/>
          <w:sz w:val="22"/>
          <w:szCs w:val="22"/>
        </w:rPr>
        <w:t>“It's all about the staff. We had a manager who had a nephew who was autistic, so she was very supportive… If someone, if someone knows, then they tend to be more supportive than somebody who doesn't.” (Parent)</w:t>
      </w:r>
    </w:p>
    <w:p w:rsidR="003A020E" w:rsidRPr="003A020E" w:rsidP="003A020E" w14:paraId="2BDACEAB" w14:textId="77777777">
      <w:pPr>
        <w:pStyle w:val="NoSpacing"/>
      </w:pPr>
    </w:p>
    <w:p w:rsidR="006411E9" w:rsidRPr="00964715" w:rsidP="00964715" w14:paraId="78E42AA2" w14:textId="2D1F6ABD">
      <w:pPr>
        <w:spacing w:line="276" w:lineRule="auto"/>
        <w:jc w:val="left"/>
        <w:rPr>
          <w:sz w:val="22"/>
          <w:szCs w:val="22"/>
        </w:rPr>
      </w:pPr>
      <w:r w:rsidRPr="00964715">
        <w:rPr>
          <w:rFonts w:ascii="Times New Roman" w:eastAsia="Times New Roman" w:hAnsi="Times New Roman" w:cs="Times New Roman"/>
          <w:sz w:val="22"/>
          <w:szCs w:val="22"/>
        </w:rPr>
        <w:t>Participants argued that this essential scaffolding cannot rely solely on individual goodwill or isolated services. Instead, a broader system of supported pathways is required, including supported apprenticeships and structured, SEN-specific employment routes.</w:t>
      </w:r>
    </w:p>
    <w:p w:rsidR="0720313B" w:rsidRPr="00964715" w:rsidP="00964715" w14:paraId="290FF7F5" w14:textId="14A573A2">
      <w:pPr>
        <w:pStyle w:val="NoSpacing"/>
        <w:jc w:val="left"/>
        <w:rPr>
          <w:sz w:val="22"/>
          <w:szCs w:val="22"/>
        </w:rPr>
      </w:pPr>
    </w:p>
    <w:p w:rsidR="006411E9" w:rsidRPr="00964715" w:rsidP="00964715" w14:paraId="7C8EDB83" w14:textId="76AF9BB0">
      <w:pPr>
        <w:spacing w:line="276" w:lineRule="auto"/>
        <w:ind w:left="720"/>
        <w:jc w:val="left"/>
        <w:rPr>
          <w:rFonts w:ascii="Times New Roman" w:eastAsia="Times New Roman" w:hAnsi="Times New Roman" w:cs="Times New Roman"/>
          <w:i/>
          <w:iCs/>
          <w:sz w:val="22"/>
          <w:szCs w:val="22"/>
        </w:rPr>
      </w:pPr>
      <w:r w:rsidRPr="00964715">
        <w:rPr>
          <w:rFonts w:ascii="Times New Roman" w:eastAsia="Times New Roman" w:hAnsi="Times New Roman" w:cs="Times New Roman"/>
          <w:i/>
          <w:iCs/>
          <w:sz w:val="22"/>
          <w:szCs w:val="22"/>
        </w:rPr>
        <w:t>“We need to put the support systems in. Yeah, we need to massively ramp up the types of provision.</w:t>
      </w:r>
      <w:r w:rsidRPr="00964715" w:rsidR="343D8850">
        <w:rPr>
          <w:rFonts w:ascii="Times New Roman" w:eastAsia="Times New Roman" w:hAnsi="Times New Roman" w:cs="Times New Roman"/>
          <w:i/>
          <w:iCs/>
          <w:sz w:val="22"/>
          <w:szCs w:val="22"/>
        </w:rPr>
        <w:t xml:space="preserve"> </w:t>
      </w:r>
      <w:r w:rsidRPr="00964715">
        <w:rPr>
          <w:rFonts w:ascii="Times New Roman" w:eastAsia="Times New Roman" w:hAnsi="Times New Roman" w:cs="Times New Roman"/>
          <w:i/>
          <w:iCs/>
          <w:sz w:val="22"/>
          <w:szCs w:val="22"/>
        </w:rPr>
        <w:t>We need those supported apprenticeships. We need SEN apprenticeships, we need more provision and programmes. But actually, people aren't going to be brave enough to try those things, unless they believe that there's a system of support around them.” (</w:t>
      </w:r>
      <w:r w:rsidRPr="00964715" w:rsidR="759CB608">
        <w:rPr>
          <w:rFonts w:ascii="Times New Roman" w:eastAsia="Times New Roman" w:hAnsi="Times New Roman" w:cs="Times New Roman"/>
          <w:i/>
          <w:iCs/>
          <w:sz w:val="22"/>
          <w:szCs w:val="22"/>
        </w:rPr>
        <w:t>DfE</w:t>
      </w:r>
      <w:r w:rsidRPr="00964715" w:rsidR="084BDF1A">
        <w:rPr>
          <w:rFonts w:ascii="Times New Roman" w:eastAsia="Times New Roman" w:hAnsi="Times New Roman" w:cs="Times New Roman"/>
          <w:i/>
          <w:iCs/>
          <w:sz w:val="22"/>
          <w:szCs w:val="22"/>
        </w:rPr>
        <w:t xml:space="preserve"> Official</w:t>
      </w:r>
      <w:r w:rsidRPr="00964715">
        <w:rPr>
          <w:rFonts w:ascii="Times New Roman" w:eastAsia="Times New Roman" w:hAnsi="Times New Roman" w:cs="Times New Roman"/>
          <w:i/>
          <w:iCs/>
          <w:sz w:val="22"/>
          <w:szCs w:val="22"/>
        </w:rPr>
        <w:t>)</w:t>
      </w:r>
    </w:p>
    <w:p w:rsidR="00BC4015" w:rsidRPr="003A020E" w:rsidP="003A020E" w14:paraId="22ADEC20" w14:textId="214D0929">
      <w:pPr>
        <w:spacing w:line="276" w:lineRule="auto"/>
        <w:ind w:left="720"/>
        <w:jc w:val="left"/>
        <w:rPr>
          <w:sz w:val="22"/>
          <w:szCs w:val="22"/>
        </w:rPr>
      </w:pPr>
      <w:r w:rsidRPr="00964715">
        <w:rPr>
          <w:rFonts w:ascii="Times New Roman" w:eastAsia="Times New Roman" w:hAnsi="Times New Roman" w:cs="Times New Roman"/>
          <w:i/>
          <w:iCs/>
          <w:sz w:val="22"/>
          <w:szCs w:val="22"/>
        </w:rPr>
        <w:t>“If a participant didn't have that support, they might not be able to thrive within their role. It’s all about giving people with disabilities the same opportunity to succeed in their role as maybe people who do not face barriers within the workplace. So, it's all about that equity.” (</w:t>
      </w:r>
      <w:r w:rsidRPr="00964715" w:rsidR="3C21B53E">
        <w:rPr>
          <w:rFonts w:ascii="Times New Roman" w:eastAsia="Times New Roman" w:hAnsi="Times New Roman" w:cs="Times New Roman"/>
          <w:i/>
          <w:iCs/>
          <w:sz w:val="22"/>
          <w:szCs w:val="22"/>
        </w:rPr>
        <w:t>S</w:t>
      </w:r>
      <w:r w:rsidRPr="00964715" w:rsidR="67F2E475">
        <w:rPr>
          <w:rFonts w:ascii="Times New Roman" w:eastAsia="Times New Roman" w:hAnsi="Times New Roman" w:cs="Times New Roman"/>
          <w:i/>
          <w:iCs/>
          <w:sz w:val="22"/>
          <w:szCs w:val="22"/>
        </w:rPr>
        <w:t>takehol</w:t>
      </w:r>
      <w:r w:rsidRPr="00964715" w:rsidR="3C21B53E">
        <w:rPr>
          <w:rFonts w:ascii="Times New Roman" w:eastAsia="Times New Roman" w:hAnsi="Times New Roman" w:cs="Times New Roman"/>
          <w:i/>
          <w:iCs/>
          <w:sz w:val="22"/>
          <w:szCs w:val="22"/>
        </w:rPr>
        <w:t>der</w:t>
      </w:r>
      <w:r w:rsidRPr="00964715">
        <w:rPr>
          <w:rFonts w:ascii="Times New Roman" w:eastAsia="Times New Roman" w:hAnsi="Times New Roman" w:cs="Times New Roman"/>
          <w:i/>
          <w:iCs/>
          <w:sz w:val="22"/>
          <w:szCs w:val="22"/>
        </w:rPr>
        <w:t>)</w:t>
      </w:r>
    </w:p>
    <w:p w:rsidR="006411E9" w:rsidRPr="00964715" w:rsidP="00964715" w14:paraId="18C362C6" w14:textId="037B0CFD">
      <w:pPr>
        <w:spacing w:line="276" w:lineRule="auto"/>
        <w:jc w:val="left"/>
        <w:rPr>
          <w:sz w:val="22"/>
          <w:szCs w:val="22"/>
        </w:rPr>
      </w:pPr>
      <w:r w:rsidRPr="00964715">
        <w:rPr>
          <w:rFonts w:ascii="Times New Roman" w:eastAsia="Times New Roman" w:hAnsi="Times New Roman" w:cs="Times New Roman"/>
          <w:sz w:val="22"/>
          <w:szCs w:val="22"/>
        </w:rPr>
        <w:t>In the absence of clear, coordinated processes, participants felt that parents who had the capacity to advocate for their children were more likely to be able to access appropriate provision. Providers observed that those who knew how to navigate services, and had the time, confidence, or networks to do so, were far more likely to secure meaningful opportunities.</w:t>
      </w:r>
    </w:p>
    <w:p w:rsidR="0720313B" w:rsidRPr="00964715" w:rsidP="00964715" w14:paraId="4306B087" w14:textId="589AB938">
      <w:pPr>
        <w:pStyle w:val="NoSpacing"/>
        <w:jc w:val="left"/>
        <w:rPr>
          <w:sz w:val="22"/>
          <w:szCs w:val="22"/>
        </w:rPr>
      </w:pPr>
    </w:p>
    <w:p w:rsidR="006411E9" w:rsidRPr="00964715" w:rsidP="00964715" w14:paraId="58BBB04F" w14:textId="0B18DF11">
      <w:pPr>
        <w:spacing w:line="276" w:lineRule="auto"/>
        <w:ind w:left="720"/>
        <w:jc w:val="left"/>
        <w:rPr>
          <w:sz w:val="22"/>
          <w:szCs w:val="22"/>
        </w:rPr>
      </w:pPr>
      <w:r w:rsidRPr="00964715">
        <w:rPr>
          <w:rFonts w:ascii="Times New Roman" w:eastAsia="Times New Roman" w:hAnsi="Times New Roman" w:cs="Times New Roman"/>
          <w:i/>
          <w:iCs/>
          <w:sz w:val="22"/>
          <w:szCs w:val="22"/>
        </w:rPr>
        <w:t>“Largely I find the parents who can advocate and go out and find the right people are the ones who can gain access. If you're relying on a really clear, consistent process of a social worker talking to school, schools talking to parents, peer support, that just isn't there.” (</w:t>
      </w:r>
      <w:r w:rsidRPr="00964715" w:rsidR="5A78A3C3">
        <w:rPr>
          <w:rFonts w:ascii="Times New Roman" w:eastAsia="Times New Roman" w:hAnsi="Times New Roman" w:cs="Times New Roman"/>
          <w:i/>
          <w:iCs/>
          <w:sz w:val="22"/>
          <w:szCs w:val="22"/>
        </w:rPr>
        <w:t>ARC</w:t>
      </w:r>
      <w:r w:rsidRPr="00964715" w:rsidR="00D5210F">
        <w:rPr>
          <w:rFonts w:ascii="Times New Roman" w:eastAsia="Times New Roman" w:hAnsi="Times New Roman" w:cs="Times New Roman"/>
          <w:i/>
          <w:iCs/>
          <w:sz w:val="22"/>
          <w:szCs w:val="22"/>
        </w:rPr>
        <w:t xml:space="preserve"> NI </w:t>
      </w:r>
      <w:r w:rsidRPr="00964715" w:rsidR="5A78A3C3">
        <w:rPr>
          <w:rFonts w:ascii="Times New Roman" w:eastAsia="Times New Roman" w:hAnsi="Times New Roman" w:cs="Times New Roman"/>
          <w:i/>
          <w:iCs/>
          <w:sz w:val="22"/>
          <w:szCs w:val="22"/>
        </w:rPr>
        <w:t>Member</w:t>
      </w:r>
      <w:r w:rsidRPr="00964715">
        <w:rPr>
          <w:rFonts w:ascii="Times New Roman" w:eastAsia="Times New Roman" w:hAnsi="Times New Roman" w:cs="Times New Roman"/>
          <w:i/>
          <w:iCs/>
          <w:sz w:val="22"/>
          <w:szCs w:val="22"/>
        </w:rPr>
        <w:t>)</w:t>
      </w:r>
    </w:p>
    <w:p w:rsidR="0720313B" w:rsidRPr="00964715" w:rsidP="00964715" w14:paraId="6FBFC471" w14:textId="61CAF42C">
      <w:pPr>
        <w:pStyle w:val="NoSpacing"/>
        <w:jc w:val="left"/>
        <w:rPr>
          <w:sz w:val="22"/>
          <w:szCs w:val="22"/>
        </w:rPr>
      </w:pPr>
    </w:p>
    <w:p w:rsidR="006411E9" w:rsidRPr="00964715" w:rsidP="00964715" w14:paraId="0195B498" w14:textId="5F13E69A">
      <w:pPr>
        <w:spacing w:line="276" w:lineRule="auto"/>
        <w:jc w:val="left"/>
        <w:rPr>
          <w:sz w:val="22"/>
          <w:szCs w:val="22"/>
        </w:rPr>
      </w:pPr>
      <w:r w:rsidRPr="00964715">
        <w:rPr>
          <w:rFonts w:ascii="Times New Roman" w:eastAsia="Times New Roman" w:hAnsi="Times New Roman" w:cs="Times New Roman"/>
          <w:sz w:val="22"/>
          <w:szCs w:val="22"/>
        </w:rPr>
        <w:t>Both parents and young people recognised how much background work was required by families in order to secure a chosen pathway, especially given the fundamental lack of communication about post-19 entitlements.</w:t>
      </w:r>
    </w:p>
    <w:p w:rsidR="0720313B" w:rsidRPr="00964715" w:rsidP="00964715" w14:paraId="6536A74B" w14:textId="6112B648">
      <w:pPr>
        <w:pStyle w:val="NoSpacing"/>
        <w:jc w:val="left"/>
        <w:rPr>
          <w:sz w:val="22"/>
          <w:szCs w:val="22"/>
        </w:rPr>
      </w:pPr>
    </w:p>
    <w:p w:rsidR="006411E9" w:rsidRPr="00964715" w:rsidP="00964715" w14:paraId="76103A1C" w14:textId="10D2E7A2">
      <w:pPr>
        <w:spacing w:line="276" w:lineRule="auto"/>
        <w:ind w:left="720"/>
        <w:jc w:val="left"/>
        <w:rPr>
          <w:sz w:val="22"/>
          <w:szCs w:val="22"/>
        </w:rPr>
      </w:pPr>
      <w:r w:rsidRPr="00964715">
        <w:rPr>
          <w:rFonts w:ascii="Times New Roman" w:eastAsia="Times New Roman" w:hAnsi="Times New Roman" w:cs="Times New Roman"/>
          <w:i/>
          <w:iCs/>
          <w:sz w:val="22"/>
          <w:szCs w:val="22"/>
        </w:rPr>
        <w:t>“It’s very frustrating as a parent that you sort of feel that really, whatever we achieve for him, will be down to us.” (Parent)</w:t>
      </w:r>
    </w:p>
    <w:p w:rsidR="006411E9" w:rsidRPr="00964715" w:rsidP="00964715" w14:paraId="0C9325BA" w14:textId="00FE16FE">
      <w:pPr>
        <w:spacing w:line="276" w:lineRule="auto"/>
        <w:ind w:left="720"/>
        <w:jc w:val="left"/>
        <w:rPr>
          <w:sz w:val="22"/>
          <w:szCs w:val="22"/>
        </w:rPr>
      </w:pPr>
      <w:r w:rsidRPr="00964715">
        <w:rPr>
          <w:rFonts w:ascii="Times New Roman" w:eastAsia="Times New Roman" w:hAnsi="Times New Roman" w:cs="Times New Roman"/>
          <w:i/>
          <w:iCs/>
          <w:sz w:val="22"/>
          <w:szCs w:val="22"/>
        </w:rPr>
        <w:t>“Most families don't even know that a statement of Special Educational Needs ends at 19. They presume it's for life.” (Parent)</w:t>
      </w:r>
    </w:p>
    <w:p w:rsidR="0076507D" w:rsidRPr="00964715" w:rsidP="00964715" w14:paraId="4C49209F" w14:textId="3FF2E9E9">
      <w:pPr>
        <w:spacing w:line="276" w:lineRule="auto"/>
        <w:ind w:left="720"/>
        <w:jc w:val="left"/>
        <w:rPr>
          <w:rFonts w:ascii="Times New Roman" w:eastAsia="Times New Roman" w:hAnsi="Times New Roman" w:cs="Times New Roman"/>
          <w:sz w:val="22"/>
          <w:szCs w:val="22"/>
        </w:rPr>
      </w:pPr>
      <w:r w:rsidRPr="00964715">
        <w:rPr>
          <w:rFonts w:ascii="Times New Roman" w:eastAsia="Times New Roman" w:hAnsi="Times New Roman" w:cs="Times New Roman"/>
          <w:i/>
          <w:iCs/>
          <w:sz w:val="22"/>
          <w:szCs w:val="22"/>
        </w:rPr>
        <w:t>“When we started off, my careers adviser… was kind of putting me in the wrong direction, so I spoke to Mum and Dad, and they made sure I could [access provision], and not go where [careers advisor] was thinking of, because I didn't feel comfortable enough with what he thought.” (Young Person)</w:t>
      </w:r>
    </w:p>
    <w:p w:rsidR="003A020E" w:rsidP="003A020E" w14:paraId="658FFDEB" w14:textId="77777777">
      <w:pPr>
        <w:pStyle w:val="NoSpacing"/>
      </w:pPr>
    </w:p>
    <w:p w:rsidR="006411E9" w:rsidRPr="00964715" w:rsidP="00964715" w14:paraId="22384760" w14:textId="4A7AD6D1">
      <w:pPr>
        <w:spacing w:line="276" w:lineRule="auto"/>
        <w:jc w:val="left"/>
        <w:rPr>
          <w:sz w:val="22"/>
          <w:szCs w:val="22"/>
        </w:rPr>
      </w:pPr>
      <w:r w:rsidRPr="00964715">
        <w:rPr>
          <w:rFonts w:ascii="Times New Roman" w:eastAsia="Times New Roman" w:hAnsi="Times New Roman" w:cs="Times New Roman"/>
          <w:sz w:val="22"/>
          <w:szCs w:val="22"/>
        </w:rPr>
        <w:t>However, participants noted that not every family is able to advocate so confidently. Some parents of children with SEN face their own challenges, which can include learning difficulties or a limited support network, leaving their children particularly vulnerable.</w:t>
      </w:r>
    </w:p>
    <w:p w:rsidR="0720313B" w:rsidRPr="00964715" w:rsidP="00964715" w14:paraId="192E9E20" w14:textId="0ECF8225">
      <w:pPr>
        <w:pStyle w:val="NoSpacing"/>
        <w:jc w:val="left"/>
        <w:rPr>
          <w:sz w:val="22"/>
          <w:szCs w:val="22"/>
        </w:rPr>
      </w:pPr>
    </w:p>
    <w:p w:rsidR="006411E9" w:rsidRPr="00964715" w:rsidP="00964715" w14:paraId="0A762431" w14:textId="4036DFE0">
      <w:pPr>
        <w:spacing w:line="276" w:lineRule="auto"/>
        <w:ind w:left="720"/>
        <w:jc w:val="left"/>
        <w:rPr>
          <w:sz w:val="22"/>
          <w:szCs w:val="22"/>
        </w:rPr>
      </w:pPr>
      <w:r w:rsidRPr="00964715">
        <w:rPr>
          <w:rFonts w:ascii="Times New Roman" w:eastAsia="Times New Roman" w:hAnsi="Times New Roman" w:cs="Times New Roman"/>
          <w:i/>
          <w:iCs/>
          <w:sz w:val="22"/>
          <w:szCs w:val="22"/>
        </w:rPr>
        <w:t>“A lot of special needs kids have special needs parents, and there's often a learning difficulty at home, and there's often neglect and dysfunction at home. So, to sort of stand over a system that we can morally and ethically stand over, there just needs to be something put in place.” (Parent)</w:t>
      </w:r>
    </w:p>
    <w:p w:rsidR="006411E9" w:rsidRPr="00964715" w:rsidP="00964715" w14:paraId="3A278F27" w14:textId="6B696509">
      <w:pPr>
        <w:spacing w:line="276" w:lineRule="auto"/>
        <w:ind w:left="720"/>
        <w:jc w:val="left"/>
        <w:rPr>
          <w:sz w:val="22"/>
          <w:szCs w:val="22"/>
        </w:rPr>
      </w:pPr>
      <w:r w:rsidRPr="00964715">
        <w:rPr>
          <w:rFonts w:ascii="Times New Roman" w:eastAsia="Times New Roman" w:hAnsi="Times New Roman" w:cs="Times New Roman"/>
          <w:i/>
          <w:iCs/>
          <w:sz w:val="22"/>
          <w:szCs w:val="22"/>
        </w:rPr>
        <w:t>“In a special school, parents are not at our school gate. They don't really have that network</w:t>
      </w:r>
      <w:r w:rsidRPr="00964715" w:rsidR="4C1079C0">
        <w:rPr>
          <w:rFonts w:ascii="Times New Roman" w:eastAsia="Times New Roman" w:hAnsi="Times New Roman" w:cs="Times New Roman"/>
          <w:i/>
          <w:iCs/>
          <w:sz w:val="22"/>
          <w:szCs w:val="22"/>
        </w:rPr>
        <w:t xml:space="preserve"> </w:t>
      </w:r>
      <w:r w:rsidRPr="00964715">
        <w:rPr>
          <w:rFonts w:ascii="Times New Roman" w:eastAsia="Times New Roman" w:hAnsi="Times New Roman" w:cs="Times New Roman"/>
          <w:i/>
          <w:iCs/>
          <w:sz w:val="22"/>
          <w:szCs w:val="22"/>
        </w:rPr>
        <w:t>… Sometimes they're isolated. They don't know. They're not aware. Actually, their level of understanding themselves even is a barrier for some of our parents and supporting our young people through this transition. So, it's really important that we do communicate with them and invite them in and support them.” (School Leader)</w:t>
      </w:r>
    </w:p>
    <w:p w:rsidR="0720313B" w:rsidRPr="00964715" w:rsidP="00BC4015" w14:paraId="2261D24C" w14:textId="51264737">
      <w:pPr>
        <w:spacing w:line="276" w:lineRule="auto"/>
        <w:ind w:left="720"/>
        <w:jc w:val="left"/>
        <w:rPr>
          <w:sz w:val="22"/>
          <w:szCs w:val="22"/>
        </w:rPr>
      </w:pPr>
      <w:r w:rsidRPr="00964715">
        <w:rPr>
          <w:rFonts w:ascii="Times New Roman" w:eastAsia="Times New Roman" w:hAnsi="Times New Roman" w:cs="Times New Roman"/>
          <w:i/>
          <w:iCs/>
          <w:sz w:val="22"/>
          <w:szCs w:val="22"/>
        </w:rPr>
        <w:t>“There are those parents then who don't maybe have the capacity. This can be very overwhelming for them.” (</w:t>
      </w:r>
      <w:r w:rsidRPr="00964715" w:rsidR="5C0550D4">
        <w:rPr>
          <w:rFonts w:ascii="Times New Roman" w:eastAsia="Times New Roman" w:hAnsi="Times New Roman" w:cs="Times New Roman"/>
          <w:i/>
          <w:iCs/>
          <w:sz w:val="22"/>
          <w:szCs w:val="22"/>
        </w:rPr>
        <w:t>EA Official</w:t>
      </w:r>
      <w:r w:rsidRPr="00964715">
        <w:rPr>
          <w:rFonts w:ascii="Times New Roman" w:eastAsia="Times New Roman" w:hAnsi="Times New Roman" w:cs="Times New Roman"/>
          <w:i/>
          <w:iCs/>
          <w:sz w:val="22"/>
          <w:szCs w:val="22"/>
        </w:rPr>
        <w:t>)</w:t>
      </w:r>
    </w:p>
    <w:p w:rsidR="003A020E" w:rsidP="003A020E" w14:paraId="6362520C" w14:textId="236534E6">
      <w:pPr>
        <w:pStyle w:val="NoSpacing"/>
      </w:pPr>
    </w:p>
    <w:p w:rsidR="003A020E" w:rsidP="003A020E" w14:paraId="7CAB2E92" w14:textId="4E26A122">
      <w:pPr>
        <w:pStyle w:val="NoSpacing"/>
      </w:pPr>
    </w:p>
    <w:p w:rsidR="003A020E" w:rsidP="003A020E" w14:paraId="3B006633" w14:textId="195D8BFF">
      <w:pPr>
        <w:pStyle w:val="NoSpacing"/>
      </w:pPr>
    </w:p>
    <w:p w:rsidR="003A020E" w:rsidP="003A020E" w14:paraId="34D06478" w14:textId="77777777">
      <w:pPr>
        <w:pStyle w:val="NoSpacing"/>
      </w:pPr>
    </w:p>
    <w:p w:rsidR="006411E9" w:rsidRPr="00964715" w:rsidP="00964715" w14:paraId="17680282" w14:textId="145A32FA">
      <w:pPr>
        <w:spacing w:line="276" w:lineRule="auto"/>
        <w:jc w:val="left"/>
        <w:rPr>
          <w:sz w:val="22"/>
          <w:szCs w:val="22"/>
        </w:rPr>
      </w:pPr>
      <w:r w:rsidRPr="00964715">
        <w:rPr>
          <w:rFonts w:ascii="Times New Roman" w:eastAsia="Times New Roman" w:hAnsi="Times New Roman" w:cs="Times New Roman"/>
          <w:sz w:val="22"/>
          <w:szCs w:val="22"/>
        </w:rPr>
        <w:t>Even parents who consider themselves to be capable described struggling to keep up with a system that provides limited guidance.</w:t>
      </w:r>
    </w:p>
    <w:p w:rsidR="0720313B" w:rsidRPr="00964715" w:rsidP="00964715" w14:paraId="680641B6" w14:textId="5B4C2B0A">
      <w:pPr>
        <w:pStyle w:val="NoSpacing"/>
        <w:jc w:val="left"/>
        <w:rPr>
          <w:sz w:val="22"/>
          <w:szCs w:val="22"/>
        </w:rPr>
      </w:pPr>
    </w:p>
    <w:p w:rsidR="006411E9" w:rsidRPr="00964715" w:rsidP="00964715" w14:paraId="3C13F2B0" w14:textId="2C754938">
      <w:pPr>
        <w:spacing w:line="276" w:lineRule="auto"/>
        <w:ind w:left="720"/>
        <w:jc w:val="left"/>
        <w:rPr>
          <w:rFonts w:ascii="Times New Roman" w:eastAsia="Times New Roman" w:hAnsi="Times New Roman" w:cs="Times New Roman"/>
          <w:i/>
          <w:iCs/>
          <w:sz w:val="22"/>
          <w:szCs w:val="22"/>
        </w:rPr>
      </w:pPr>
      <w:r w:rsidRPr="00964715">
        <w:rPr>
          <w:rFonts w:ascii="Times New Roman" w:eastAsia="Times New Roman" w:hAnsi="Times New Roman" w:cs="Times New Roman"/>
          <w:i/>
          <w:iCs/>
          <w:sz w:val="22"/>
          <w:szCs w:val="22"/>
        </w:rPr>
        <w:t>“I'm a pretty savvy parent, and I usually stay on top of it</w:t>
      </w:r>
      <w:r w:rsidRPr="00964715" w:rsidR="69E3F140">
        <w:rPr>
          <w:rFonts w:ascii="Times New Roman" w:eastAsia="Times New Roman" w:hAnsi="Times New Roman" w:cs="Times New Roman"/>
          <w:i/>
          <w:iCs/>
          <w:sz w:val="22"/>
          <w:szCs w:val="22"/>
        </w:rPr>
        <w:t xml:space="preserve"> </w:t>
      </w:r>
      <w:r w:rsidRPr="00964715">
        <w:rPr>
          <w:rFonts w:ascii="Times New Roman" w:eastAsia="Times New Roman" w:hAnsi="Times New Roman" w:cs="Times New Roman"/>
          <w:i/>
          <w:iCs/>
          <w:sz w:val="22"/>
          <w:szCs w:val="22"/>
        </w:rPr>
        <w:t>… But because I've never been through a transition, I didn't know what I needed to know, and I didn’t have what I needed. And I know other parents who were the same, they didn’t get anything sorted and then they’ve had their young person at home with them for four years before they even got into a day centre, which I don't think is suitable for us anyway, but I mean, so you still have that four years, and what do you do career wise for four years? There’s no system in place. It’s literally a cliff edge.” (Parent)</w:t>
      </w:r>
    </w:p>
    <w:p w:rsidR="0076507D" w:rsidP="00AE1721" w14:paraId="2A86B639" w14:textId="77777777">
      <w:pPr>
        <w:pStyle w:val="NoSpacing"/>
      </w:pPr>
    </w:p>
    <w:p w:rsidR="006411E9" w:rsidP="0720313B" w14:paraId="2DC971B4" w14:textId="0DA090C3">
      <w:pPr>
        <w:pStyle w:val="Heading4"/>
        <w:rPr>
          <w:rFonts w:ascii="Times New Roman" w:eastAsia="Times New Roman" w:hAnsi="Times New Roman" w:cs="Times New Roman"/>
          <w:sz w:val="28"/>
          <w:szCs w:val="28"/>
        </w:rPr>
      </w:pPr>
      <w:r w:rsidRPr="0720313B">
        <w:rPr>
          <w:rFonts w:ascii="Times New Roman" w:eastAsia="Times New Roman" w:hAnsi="Times New Roman" w:cs="Times New Roman"/>
        </w:rPr>
        <w:t>6.5.2 Need for Legislative Reform</w:t>
      </w:r>
    </w:p>
    <w:p w:rsidR="006411E9" w:rsidRPr="00964715" w:rsidP="00964715" w14:paraId="52CEF1CA" w14:textId="35ECEC53">
      <w:pPr>
        <w:spacing w:line="276" w:lineRule="auto"/>
        <w:jc w:val="left"/>
        <w:rPr>
          <w:sz w:val="22"/>
          <w:szCs w:val="22"/>
        </w:rPr>
      </w:pPr>
      <w:r w:rsidRPr="00964715">
        <w:rPr>
          <w:rFonts w:ascii="Times New Roman" w:eastAsia="Times New Roman" w:hAnsi="Times New Roman" w:cs="Times New Roman"/>
          <w:sz w:val="22"/>
          <w:szCs w:val="22"/>
        </w:rPr>
        <w:t xml:space="preserve">Across the stakeholder groups, there was general agreement that meaningful change to post-19 provision cannot be achieved without legislative reform. Participants argued that the current system lacks accountability, transparency and statutory duties that would compel government departments and providers to deliver appropriate support for young people with SEN. </w:t>
      </w:r>
    </w:p>
    <w:p w:rsidR="0720313B" w:rsidRPr="00964715" w:rsidP="00964715" w14:paraId="573879F9" w14:textId="3FCE29F6">
      <w:pPr>
        <w:pStyle w:val="NoSpacing"/>
        <w:jc w:val="left"/>
        <w:rPr>
          <w:sz w:val="22"/>
          <w:szCs w:val="22"/>
        </w:rPr>
      </w:pPr>
    </w:p>
    <w:p w:rsidR="0076507D" w:rsidRPr="00BC4015" w:rsidP="00BC4015" w14:paraId="3D38F0B1" w14:textId="4486F793">
      <w:pPr>
        <w:spacing w:line="276" w:lineRule="auto"/>
        <w:ind w:left="720"/>
        <w:jc w:val="left"/>
        <w:rPr>
          <w:rFonts w:ascii="Times New Roman" w:eastAsia="Times New Roman" w:hAnsi="Times New Roman" w:cs="Times New Roman"/>
          <w:i/>
          <w:iCs/>
          <w:sz w:val="22"/>
          <w:szCs w:val="22"/>
        </w:rPr>
      </w:pPr>
      <w:r w:rsidRPr="00964715">
        <w:rPr>
          <w:rFonts w:ascii="Times New Roman" w:eastAsia="Times New Roman" w:hAnsi="Times New Roman" w:cs="Times New Roman"/>
          <w:i/>
          <w:iCs/>
          <w:sz w:val="22"/>
          <w:szCs w:val="22"/>
        </w:rPr>
        <w:t>“We highlight that there is a lack of confidence or lack of visibility in what happens across our education system and a need for better systems of monitoring, inspection, ensuring compliance with statutory duties and legislation and guidance.” (</w:t>
      </w:r>
      <w:r w:rsidRPr="00964715" w:rsidR="2A59FB87">
        <w:rPr>
          <w:rFonts w:ascii="Times New Roman" w:eastAsia="Times New Roman" w:hAnsi="Times New Roman" w:cs="Times New Roman"/>
          <w:i/>
          <w:iCs/>
          <w:sz w:val="22"/>
          <w:szCs w:val="22"/>
        </w:rPr>
        <w:t>Equality Commission Official</w:t>
      </w:r>
      <w:r w:rsidRPr="00964715">
        <w:rPr>
          <w:rFonts w:ascii="Times New Roman" w:eastAsia="Times New Roman" w:hAnsi="Times New Roman" w:cs="Times New Roman"/>
          <w:i/>
          <w:iCs/>
          <w:sz w:val="22"/>
          <w:szCs w:val="22"/>
        </w:rPr>
        <w:t>)</w:t>
      </w:r>
    </w:p>
    <w:p w:rsidR="006411E9" w:rsidRPr="00964715" w:rsidP="00964715" w14:paraId="7128C9B5" w14:textId="25A95BB5">
      <w:pPr>
        <w:spacing w:line="276" w:lineRule="auto"/>
        <w:ind w:left="720"/>
        <w:jc w:val="left"/>
        <w:rPr>
          <w:sz w:val="22"/>
          <w:szCs w:val="22"/>
        </w:rPr>
      </w:pPr>
      <w:r w:rsidRPr="00964715">
        <w:rPr>
          <w:rFonts w:ascii="Times New Roman" w:eastAsia="Times New Roman" w:hAnsi="Times New Roman" w:cs="Times New Roman"/>
          <w:i/>
          <w:iCs/>
          <w:sz w:val="22"/>
          <w:szCs w:val="22"/>
        </w:rPr>
        <w:t>“We often don't have the levels of regulation, accountability, transparency across different services and that obviously just leaves it open, that if there are problems or challenges that we need to address, we might not have awareness or full sight of those.” (</w:t>
      </w:r>
      <w:r w:rsidRPr="00964715" w:rsidR="29769D53">
        <w:rPr>
          <w:rFonts w:ascii="Times New Roman" w:eastAsia="Times New Roman" w:hAnsi="Times New Roman" w:cs="Times New Roman"/>
          <w:i/>
          <w:iCs/>
          <w:sz w:val="22"/>
          <w:szCs w:val="22"/>
        </w:rPr>
        <w:t>Equality Commission Official</w:t>
      </w:r>
      <w:r w:rsidRPr="00964715">
        <w:rPr>
          <w:rFonts w:ascii="Times New Roman" w:eastAsia="Times New Roman" w:hAnsi="Times New Roman" w:cs="Times New Roman"/>
          <w:i/>
          <w:iCs/>
          <w:sz w:val="22"/>
          <w:szCs w:val="22"/>
        </w:rPr>
        <w:t>)</w:t>
      </w:r>
    </w:p>
    <w:p w:rsidR="00E74665" w:rsidRPr="00964715" w:rsidP="00AE1721" w14:paraId="6E539E70" w14:textId="77777777">
      <w:pPr>
        <w:pStyle w:val="NoSpacing"/>
      </w:pPr>
    </w:p>
    <w:p w:rsidR="006411E9" w:rsidRPr="00964715" w:rsidP="00964715" w14:paraId="7440C39D" w14:textId="2018B139">
      <w:pPr>
        <w:spacing w:line="276" w:lineRule="auto"/>
        <w:jc w:val="left"/>
        <w:rPr>
          <w:sz w:val="22"/>
          <w:szCs w:val="22"/>
        </w:rPr>
      </w:pPr>
      <w:r w:rsidRPr="00964715">
        <w:rPr>
          <w:rFonts w:ascii="Times New Roman" w:eastAsia="Times New Roman" w:hAnsi="Times New Roman" w:cs="Times New Roman"/>
          <w:sz w:val="22"/>
          <w:szCs w:val="22"/>
        </w:rPr>
        <w:t xml:space="preserve">Participants felt that without a statutory framework, promises of support carry little weight. They described a deep sense of frustration that while the education system offers legally mandated provision up to age 19, this protection disappears abruptly and leaves young people without enforceable rights or guaranteed services. </w:t>
      </w:r>
    </w:p>
    <w:p w:rsidR="0720313B" w:rsidRPr="00964715" w:rsidP="00964715" w14:paraId="223CEFD8" w14:textId="116A3EF2">
      <w:pPr>
        <w:pStyle w:val="NoSpacing"/>
        <w:jc w:val="left"/>
        <w:rPr>
          <w:sz w:val="22"/>
          <w:szCs w:val="22"/>
        </w:rPr>
      </w:pPr>
    </w:p>
    <w:p w:rsidR="006411E9" w:rsidRPr="00964715" w:rsidP="00964715" w14:paraId="1CD449DE" w14:textId="586AF853">
      <w:pPr>
        <w:spacing w:line="276" w:lineRule="auto"/>
        <w:ind w:left="720"/>
        <w:jc w:val="left"/>
        <w:rPr>
          <w:sz w:val="22"/>
          <w:szCs w:val="22"/>
        </w:rPr>
      </w:pPr>
      <w:r w:rsidRPr="00964715">
        <w:rPr>
          <w:rFonts w:ascii="Times New Roman" w:eastAsia="Times New Roman" w:hAnsi="Times New Roman" w:cs="Times New Roman"/>
          <w:i/>
          <w:iCs/>
          <w:sz w:val="22"/>
          <w:szCs w:val="22"/>
        </w:rPr>
        <w:t xml:space="preserve">“I think there needs to be almost a kind of statutory requirement, for cross-departmental [planning]… But I find it so frustrating that the education for our kids is so good and it's of such a high standard, and then they all fall off a cliff when they get to 19. And I just don't think it's good enough.” (Parent) </w:t>
      </w:r>
    </w:p>
    <w:p w:rsidR="006411E9" w:rsidRPr="00964715" w:rsidP="00964715" w14:paraId="1C2A16A5" w14:textId="6B425F9A">
      <w:pPr>
        <w:spacing w:line="276" w:lineRule="auto"/>
        <w:ind w:left="720"/>
        <w:jc w:val="left"/>
        <w:rPr>
          <w:sz w:val="22"/>
          <w:szCs w:val="22"/>
        </w:rPr>
      </w:pPr>
      <w:r w:rsidRPr="00964715">
        <w:rPr>
          <w:rFonts w:ascii="Times New Roman" w:eastAsia="Times New Roman" w:hAnsi="Times New Roman" w:cs="Times New Roman"/>
          <w:i/>
          <w:iCs/>
          <w:sz w:val="22"/>
          <w:szCs w:val="22"/>
        </w:rPr>
        <w:t>“This needs to be underpinned by legislation, that makes it a legal document, because they can put everything on their plan, but if it's not a legal document, it's not worth the paper it's written on</w:t>
      </w:r>
      <w:r w:rsidRPr="00964715" w:rsidR="1ADE8051">
        <w:rPr>
          <w:rFonts w:ascii="Times New Roman" w:eastAsia="Times New Roman" w:hAnsi="Times New Roman" w:cs="Times New Roman"/>
          <w:i/>
          <w:iCs/>
          <w:sz w:val="22"/>
          <w:szCs w:val="22"/>
        </w:rPr>
        <w:t xml:space="preserve"> </w:t>
      </w:r>
      <w:r w:rsidRPr="00964715">
        <w:rPr>
          <w:rFonts w:ascii="Times New Roman" w:eastAsia="Times New Roman" w:hAnsi="Times New Roman" w:cs="Times New Roman"/>
          <w:i/>
          <w:iCs/>
          <w:sz w:val="22"/>
          <w:szCs w:val="22"/>
        </w:rPr>
        <w:t>… It’s not worth anything.” (Parent)</w:t>
      </w:r>
    </w:p>
    <w:p w:rsidR="006411E9" w:rsidP="00964715" w14:paraId="3FA8AD18" w14:textId="51EA96A2">
      <w:pPr>
        <w:spacing w:line="276" w:lineRule="auto"/>
        <w:ind w:left="720"/>
        <w:jc w:val="left"/>
        <w:rPr>
          <w:rFonts w:ascii="Times New Roman" w:eastAsia="Times New Roman" w:hAnsi="Times New Roman" w:cs="Times New Roman"/>
          <w:i/>
          <w:iCs/>
          <w:sz w:val="22"/>
          <w:szCs w:val="22"/>
        </w:rPr>
      </w:pPr>
      <w:r w:rsidRPr="00964715">
        <w:rPr>
          <w:rFonts w:ascii="Times New Roman" w:eastAsia="Times New Roman" w:hAnsi="Times New Roman" w:cs="Times New Roman"/>
          <w:i/>
          <w:iCs/>
          <w:sz w:val="22"/>
          <w:szCs w:val="22"/>
        </w:rPr>
        <w:t>“The kind of the cliff edge of the statutory duty that ends at 19 is problematic</w:t>
      </w:r>
      <w:r w:rsidRPr="00964715" w:rsidR="5D129F7D">
        <w:rPr>
          <w:rFonts w:ascii="Times New Roman" w:eastAsia="Times New Roman" w:hAnsi="Times New Roman" w:cs="Times New Roman"/>
          <w:i/>
          <w:iCs/>
          <w:sz w:val="22"/>
          <w:szCs w:val="22"/>
        </w:rPr>
        <w:t xml:space="preserve"> </w:t>
      </w:r>
      <w:r w:rsidRPr="00964715">
        <w:rPr>
          <w:rFonts w:ascii="Times New Roman" w:eastAsia="Times New Roman" w:hAnsi="Times New Roman" w:cs="Times New Roman"/>
          <w:i/>
          <w:iCs/>
          <w:sz w:val="22"/>
          <w:szCs w:val="22"/>
        </w:rPr>
        <w:t>… there should be an exploration of extension of the statutory duty to support young adults with SEN and disability beyond the age of 19, and there's a very clear evidence base for that.” (</w:t>
      </w:r>
      <w:r w:rsidRPr="00964715" w:rsidR="035E974C">
        <w:rPr>
          <w:rFonts w:ascii="Times New Roman" w:eastAsia="Times New Roman" w:hAnsi="Times New Roman" w:cs="Times New Roman"/>
          <w:i/>
          <w:iCs/>
          <w:sz w:val="22"/>
          <w:szCs w:val="22"/>
        </w:rPr>
        <w:t>Equality Commission Official</w:t>
      </w:r>
      <w:r w:rsidRPr="00964715">
        <w:rPr>
          <w:rFonts w:ascii="Times New Roman" w:eastAsia="Times New Roman" w:hAnsi="Times New Roman" w:cs="Times New Roman"/>
          <w:i/>
          <w:iCs/>
          <w:sz w:val="22"/>
          <w:szCs w:val="22"/>
        </w:rPr>
        <w:t>)</w:t>
      </w:r>
    </w:p>
    <w:p w:rsidR="006411E9" w:rsidRPr="00964715" w:rsidP="00964715" w14:paraId="4A3AD759" w14:textId="014944AA">
      <w:pPr>
        <w:spacing w:line="276" w:lineRule="auto"/>
        <w:jc w:val="left"/>
        <w:rPr>
          <w:sz w:val="22"/>
          <w:szCs w:val="22"/>
        </w:rPr>
      </w:pPr>
      <w:r w:rsidRPr="00964715">
        <w:rPr>
          <w:rFonts w:ascii="Times New Roman" w:eastAsia="Times New Roman" w:hAnsi="Times New Roman" w:cs="Times New Roman"/>
          <w:sz w:val="22"/>
          <w:szCs w:val="22"/>
        </w:rPr>
        <w:t xml:space="preserve">In discussing the extension of the statutory duty, one parent suggested that provision should extend not only to age </w:t>
      </w:r>
      <w:r w:rsidRPr="00964715" w:rsidR="1545AF05">
        <w:rPr>
          <w:rFonts w:ascii="Times New Roman" w:eastAsia="Times New Roman" w:hAnsi="Times New Roman" w:cs="Times New Roman"/>
          <w:sz w:val="22"/>
          <w:szCs w:val="22"/>
        </w:rPr>
        <w:t>25</w:t>
      </w:r>
      <w:r w:rsidRPr="00964715" w:rsidR="709F6BCB">
        <w:rPr>
          <w:rFonts w:ascii="Times New Roman" w:eastAsia="Times New Roman" w:hAnsi="Times New Roman" w:cs="Times New Roman"/>
          <w:sz w:val="22"/>
          <w:szCs w:val="22"/>
        </w:rPr>
        <w:t xml:space="preserve">, </w:t>
      </w:r>
      <w:r w:rsidRPr="00964715" w:rsidR="1545AF05">
        <w:rPr>
          <w:rFonts w:ascii="Times New Roman" w:eastAsia="Times New Roman" w:hAnsi="Times New Roman" w:cs="Times New Roman"/>
          <w:sz w:val="22"/>
          <w:szCs w:val="22"/>
        </w:rPr>
        <w:t>but</w:t>
      </w:r>
      <w:r w:rsidRPr="00964715" w:rsidR="035389B0">
        <w:rPr>
          <w:rFonts w:ascii="Times New Roman" w:eastAsia="Times New Roman" w:hAnsi="Times New Roman" w:cs="Times New Roman"/>
          <w:sz w:val="22"/>
          <w:szCs w:val="22"/>
        </w:rPr>
        <w:t xml:space="preserve"> </w:t>
      </w:r>
      <w:r w:rsidRPr="00964715">
        <w:rPr>
          <w:rFonts w:ascii="Times New Roman" w:eastAsia="Times New Roman" w:hAnsi="Times New Roman" w:cs="Times New Roman"/>
          <w:sz w:val="22"/>
          <w:szCs w:val="22"/>
        </w:rPr>
        <w:t>ideally should be a lifelong protection.</w:t>
      </w:r>
    </w:p>
    <w:p w:rsidR="0720313B" w:rsidRPr="00964715" w:rsidP="00964715" w14:paraId="7FB748D0" w14:textId="57CDB954">
      <w:pPr>
        <w:pStyle w:val="NoSpacing"/>
        <w:jc w:val="left"/>
        <w:rPr>
          <w:sz w:val="22"/>
          <w:szCs w:val="22"/>
        </w:rPr>
      </w:pPr>
    </w:p>
    <w:p w:rsidR="006411E9" w:rsidRPr="00964715" w:rsidP="00964715" w14:paraId="31548D3B" w14:textId="146A7536">
      <w:pPr>
        <w:spacing w:line="276" w:lineRule="auto"/>
        <w:ind w:left="720"/>
        <w:jc w:val="left"/>
        <w:rPr>
          <w:sz w:val="22"/>
          <w:szCs w:val="22"/>
        </w:rPr>
      </w:pPr>
      <w:r w:rsidRPr="00964715">
        <w:rPr>
          <w:rFonts w:ascii="Times New Roman" w:eastAsia="Times New Roman" w:hAnsi="Times New Roman" w:cs="Times New Roman"/>
          <w:i/>
          <w:iCs/>
          <w:sz w:val="22"/>
          <w:szCs w:val="22"/>
        </w:rPr>
        <w:t>“I want 19 to 25 provision, but you know what, I’m angry, and what I really want is lifelong provision. Let’s go for lifelong. Because you know what, there are young people who are intelligent enough to access a course, but they aren’t getting the opportunity, and that is so wrong.” (Parent)</w:t>
      </w:r>
    </w:p>
    <w:p w:rsidR="0720313B" w:rsidRPr="00964715" w:rsidP="00964715" w14:paraId="26CF2C8A" w14:textId="2836E10A">
      <w:pPr>
        <w:pStyle w:val="NoSpacing"/>
        <w:jc w:val="left"/>
        <w:rPr>
          <w:sz w:val="22"/>
          <w:szCs w:val="22"/>
        </w:rPr>
      </w:pPr>
    </w:p>
    <w:p w:rsidR="006411E9" w:rsidRPr="00964715" w:rsidP="00964715" w14:paraId="72871C64" w14:textId="5FD32904">
      <w:pPr>
        <w:spacing w:line="276" w:lineRule="auto"/>
        <w:jc w:val="left"/>
        <w:rPr>
          <w:sz w:val="22"/>
          <w:szCs w:val="22"/>
        </w:rPr>
      </w:pPr>
      <w:r w:rsidRPr="00964715">
        <w:rPr>
          <w:rFonts w:ascii="Times New Roman" w:eastAsia="Times New Roman" w:hAnsi="Times New Roman" w:cs="Times New Roman"/>
          <w:sz w:val="22"/>
          <w:szCs w:val="22"/>
        </w:rPr>
        <w:t>Another parent emphasised that legislative reform must also address the absence of reliable data on post-19 trajectories.</w:t>
      </w:r>
    </w:p>
    <w:p w:rsidR="0720313B" w:rsidRPr="00964715" w:rsidP="00964715" w14:paraId="54B4BF21" w14:textId="6A7E24EF">
      <w:pPr>
        <w:pStyle w:val="NoSpacing"/>
        <w:jc w:val="left"/>
        <w:rPr>
          <w:sz w:val="22"/>
          <w:szCs w:val="22"/>
        </w:rPr>
      </w:pPr>
    </w:p>
    <w:p w:rsidR="006411E9" w:rsidRPr="00964715" w:rsidP="00964715" w14:paraId="6E64C43B" w14:textId="5EA75F4B">
      <w:pPr>
        <w:spacing w:line="276" w:lineRule="auto"/>
        <w:ind w:left="720"/>
        <w:jc w:val="left"/>
        <w:rPr>
          <w:sz w:val="22"/>
          <w:szCs w:val="22"/>
        </w:rPr>
      </w:pPr>
      <w:r w:rsidRPr="00964715">
        <w:rPr>
          <w:rFonts w:ascii="Times New Roman" w:eastAsia="Times New Roman" w:hAnsi="Times New Roman" w:cs="Times New Roman"/>
          <w:i/>
          <w:iCs/>
          <w:sz w:val="22"/>
          <w:szCs w:val="22"/>
        </w:rPr>
        <w:t>“There is no data. No data exists for post-19 SEND. There's no data. I've written to every department, and they've said, “Oops, no, sorry”. So</w:t>
      </w:r>
      <w:r w:rsidRPr="00964715" w:rsidR="00E74AA6">
        <w:rPr>
          <w:rFonts w:ascii="Times New Roman" w:eastAsia="Times New Roman" w:hAnsi="Times New Roman" w:cs="Times New Roman"/>
          <w:i/>
          <w:iCs/>
          <w:sz w:val="22"/>
          <w:szCs w:val="22"/>
        </w:rPr>
        <w:t>,</w:t>
      </w:r>
      <w:r w:rsidRPr="00964715">
        <w:rPr>
          <w:rFonts w:ascii="Times New Roman" w:eastAsia="Times New Roman" w:hAnsi="Times New Roman" w:cs="Times New Roman"/>
          <w:i/>
          <w:iCs/>
          <w:sz w:val="22"/>
          <w:szCs w:val="22"/>
        </w:rPr>
        <w:t xml:space="preserve"> nobody knows where anyone goes. They don't know who's sitting at home. We are left with nothing</w:t>
      </w:r>
      <w:r w:rsidRPr="00964715" w:rsidR="581B89BA">
        <w:rPr>
          <w:rFonts w:ascii="Times New Roman" w:eastAsia="Times New Roman" w:hAnsi="Times New Roman" w:cs="Times New Roman"/>
          <w:i/>
          <w:iCs/>
          <w:sz w:val="22"/>
          <w:szCs w:val="22"/>
        </w:rPr>
        <w:t xml:space="preserve"> </w:t>
      </w:r>
      <w:r w:rsidRPr="00964715">
        <w:rPr>
          <w:rFonts w:ascii="Times New Roman" w:eastAsia="Times New Roman" w:hAnsi="Times New Roman" w:cs="Times New Roman"/>
          <w:i/>
          <w:iCs/>
          <w:sz w:val="22"/>
          <w:szCs w:val="22"/>
        </w:rPr>
        <w:t>… Our kids aren’t even worthy to be tracked. That’s how it feels.” (Parent)</w:t>
      </w:r>
    </w:p>
    <w:p w:rsidR="0720313B" w:rsidRPr="00964715" w:rsidP="00964715" w14:paraId="57E5F52E" w14:textId="0BD3E5F4">
      <w:pPr>
        <w:pStyle w:val="NoSpacing"/>
        <w:jc w:val="left"/>
        <w:rPr>
          <w:sz w:val="22"/>
          <w:szCs w:val="22"/>
        </w:rPr>
      </w:pPr>
    </w:p>
    <w:p w:rsidR="006411E9" w:rsidRPr="00964715" w:rsidP="00964715" w14:paraId="71419307" w14:textId="108C35A7">
      <w:pPr>
        <w:spacing w:line="276" w:lineRule="auto"/>
        <w:jc w:val="left"/>
        <w:rPr>
          <w:sz w:val="22"/>
          <w:szCs w:val="22"/>
        </w:rPr>
      </w:pPr>
      <w:r w:rsidRPr="00964715">
        <w:rPr>
          <w:rFonts w:ascii="Times New Roman" w:eastAsia="Times New Roman" w:hAnsi="Times New Roman" w:cs="Times New Roman"/>
          <w:sz w:val="22"/>
          <w:szCs w:val="22"/>
        </w:rPr>
        <w:t>While recent government reform agendas were welcomed, stakeholders expressed caution. They noted that progress is slow and the outcomes are currently uncertain.</w:t>
      </w:r>
    </w:p>
    <w:p w:rsidR="0720313B" w:rsidRPr="00964715" w:rsidP="00964715" w14:paraId="7C159AAA" w14:textId="70A843A4">
      <w:pPr>
        <w:pStyle w:val="NoSpacing"/>
        <w:jc w:val="left"/>
        <w:rPr>
          <w:sz w:val="22"/>
          <w:szCs w:val="22"/>
        </w:rPr>
      </w:pPr>
    </w:p>
    <w:p w:rsidR="006411E9" w:rsidRPr="00964715" w:rsidP="00964715" w14:paraId="1C9AE27E" w14:textId="067C215E">
      <w:pPr>
        <w:spacing w:line="276" w:lineRule="auto"/>
        <w:ind w:left="720"/>
        <w:jc w:val="left"/>
        <w:rPr>
          <w:rFonts w:ascii="Times New Roman" w:eastAsia="Times New Roman" w:hAnsi="Times New Roman" w:cs="Times New Roman"/>
          <w:i/>
          <w:iCs/>
          <w:sz w:val="22"/>
          <w:szCs w:val="22"/>
        </w:rPr>
      </w:pPr>
      <w:r w:rsidRPr="00964715">
        <w:rPr>
          <w:rFonts w:ascii="Times New Roman" w:eastAsia="Times New Roman" w:hAnsi="Times New Roman" w:cs="Times New Roman"/>
          <w:i/>
          <w:iCs/>
          <w:sz w:val="22"/>
          <w:szCs w:val="22"/>
        </w:rPr>
        <w:t>“Things are starting to move in the right direction, whether it's the Department of Education SEN Reform Agenda or D</w:t>
      </w:r>
      <w:r w:rsidRPr="00964715" w:rsidR="00E74AA6">
        <w:rPr>
          <w:rFonts w:ascii="Times New Roman" w:eastAsia="Times New Roman" w:hAnsi="Times New Roman" w:cs="Times New Roman"/>
          <w:i/>
          <w:iCs/>
          <w:sz w:val="22"/>
          <w:szCs w:val="22"/>
        </w:rPr>
        <w:t>f</w:t>
      </w:r>
      <w:r w:rsidRPr="00964715">
        <w:rPr>
          <w:rFonts w:ascii="Times New Roman" w:eastAsia="Times New Roman" w:hAnsi="Times New Roman" w:cs="Times New Roman"/>
          <w:i/>
          <w:iCs/>
          <w:sz w:val="22"/>
          <w:szCs w:val="22"/>
        </w:rPr>
        <w:t>E’s work on this</w:t>
      </w:r>
      <w:r w:rsidRPr="00964715" w:rsidR="2495452A">
        <w:rPr>
          <w:rFonts w:ascii="Times New Roman" w:eastAsia="Times New Roman" w:hAnsi="Times New Roman" w:cs="Times New Roman"/>
          <w:i/>
          <w:iCs/>
          <w:sz w:val="22"/>
          <w:szCs w:val="22"/>
        </w:rPr>
        <w:t xml:space="preserve"> </w:t>
      </w:r>
      <w:r w:rsidRPr="00964715">
        <w:rPr>
          <w:rFonts w:ascii="Times New Roman" w:eastAsia="Times New Roman" w:hAnsi="Times New Roman" w:cs="Times New Roman"/>
          <w:i/>
          <w:iCs/>
          <w:sz w:val="22"/>
          <w:szCs w:val="22"/>
        </w:rPr>
        <w:t>… I think that there's still, I think, a fair caution here, that given that how slowly government works and how long we wait for reform, that we will wait and see until, until we see what comes at the end of this</w:t>
      </w:r>
      <w:r w:rsidRPr="00964715" w:rsidR="00E74AA6">
        <w:rPr>
          <w:rFonts w:ascii="Times New Roman" w:eastAsia="Times New Roman" w:hAnsi="Times New Roman" w:cs="Times New Roman"/>
          <w:i/>
          <w:iCs/>
          <w:sz w:val="22"/>
          <w:szCs w:val="22"/>
        </w:rPr>
        <w:t>. B</w:t>
      </w:r>
      <w:r w:rsidRPr="00964715">
        <w:rPr>
          <w:rFonts w:ascii="Times New Roman" w:eastAsia="Times New Roman" w:hAnsi="Times New Roman" w:cs="Times New Roman"/>
          <w:i/>
          <w:iCs/>
          <w:sz w:val="22"/>
          <w:szCs w:val="22"/>
        </w:rPr>
        <w:t>efore we get too optimistic about any of the kind of, the direction of travel, there's other areas that I would still like more information on.” (</w:t>
      </w:r>
      <w:r w:rsidRPr="00964715" w:rsidR="2088F6A6">
        <w:rPr>
          <w:rFonts w:ascii="Times New Roman" w:eastAsia="Times New Roman" w:hAnsi="Times New Roman" w:cs="Times New Roman"/>
          <w:i/>
          <w:iCs/>
          <w:sz w:val="22"/>
          <w:szCs w:val="22"/>
        </w:rPr>
        <w:t>Equality Commission Official</w:t>
      </w:r>
      <w:r w:rsidRPr="00964715">
        <w:rPr>
          <w:rFonts w:ascii="Times New Roman" w:eastAsia="Times New Roman" w:hAnsi="Times New Roman" w:cs="Times New Roman"/>
          <w:i/>
          <w:iCs/>
          <w:sz w:val="22"/>
          <w:szCs w:val="22"/>
        </w:rPr>
        <w:t>)</w:t>
      </w:r>
    </w:p>
    <w:p w:rsidR="0720313B" w:rsidRPr="00964715" w:rsidP="00964715" w14:paraId="254F58AE" w14:textId="2C992B51">
      <w:pPr>
        <w:pStyle w:val="NoSpacing"/>
        <w:jc w:val="left"/>
        <w:rPr>
          <w:sz w:val="22"/>
          <w:szCs w:val="22"/>
        </w:rPr>
      </w:pPr>
    </w:p>
    <w:p w:rsidR="006411E9" w:rsidRPr="00964715" w:rsidP="00964715" w14:paraId="0AA962E0" w14:textId="7A4A23CC">
      <w:pPr>
        <w:spacing w:line="276" w:lineRule="auto"/>
        <w:jc w:val="left"/>
        <w:rPr>
          <w:sz w:val="22"/>
          <w:szCs w:val="22"/>
        </w:rPr>
      </w:pPr>
      <w:r w:rsidRPr="00964715">
        <w:rPr>
          <w:rFonts w:ascii="Times New Roman" w:eastAsia="Times New Roman" w:hAnsi="Times New Roman" w:cs="Times New Roman"/>
          <w:sz w:val="22"/>
          <w:szCs w:val="22"/>
        </w:rPr>
        <w:t>Parents were especially vocal regarding how the absence of post-19 statutory duties leaves their children without protection, provision or clear entitlements. Some parents argued for extending statutory education or creating new legal duties to guarantee provision.</w:t>
      </w:r>
    </w:p>
    <w:p w:rsidR="0720313B" w:rsidRPr="00964715" w:rsidP="00964715" w14:paraId="21F32686" w14:textId="232099CC">
      <w:pPr>
        <w:pStyle w:val="NoSpacing"/>
        <w:jc w:val="left"/>
        <w:rPr>
          <w:sz w:val="22"/>
          <w:szCs w:val="22"/>
        </w:rPr>
      </w:pPr>
    </w:p>
    <w:p w:rsidR="006411E9" w:rsidRPr="00964715" w:rsidP="00964715" w14:paraId="302829F5" w14:textId="7DE27043">
      <w:pPr>
        <w:spacing w:line="276" w:lineRule="auto"/>
        <w:ind w:left="720"/>
        <w:jc w:val="left"/>
        <w:rPr>
          <w:sz w:val="22"/>
          <w:szCs w:val="22"/>
        </w:rPr>
      </w:pPr>
      <w:r w:rsidRPr="00964715">
        <w:rPr>
          <w:rFonts w:ascii="Times New Roman" w:eastAsia="Times New Roman" w:hAnsi="Times New Roman" w:cs="Times New Roman"/>
          <w:i/>
          <w:iCs/>
          <w:sz w:val="22"/>
          <w:szCs w:val="22"/>
        </w:rPr>
        <w:t>“We need post-19 legislation. People will say, legislation doesn't always fix things. You're right, it doesn't, but you know what it does do? It gives you something to fight with</w:t>
      </w:r>
      <w:r w:rsidRPr="00964715" w:rsidR="56ECA36D">
        <w:rPr>
          <w:rFonts w:ascii="Times New Roman" w:eastAsia="Times New Roman" w:hAnsi="Times New Roman" w:cs="Times New Roman"/>
          <w:i/>
          <w:iCs/>
          <w:sz w:val="22"/>
          <w:szCs w:val="22"/>
        </w:rPr>
        <w:t xml:space="preserve"> </w:t>
      </w:r>
      <w:r w:rsidRPr="00964715">
        <w:rPr>
          <w:rFonts w:ascii="Times New Roman" w:eastAsia="Times New Roman" w:hAnsi="Times New Roman" w:cs="Times New Roman"/>
          <w:i/>
          <w:iCs/>
          <w:sz w:val="22"/>
          <w:szCs w:val="22"/>
        </w:rPr>
        <w:t>… At the moment, the system ends when young people leave at 19. After that point, they don’t exist in the system. They leave school at 19, the school does their best to find the provision, and then it’s all left to the parents.” (Parent)</w:t>
      </w:r>
    </w:p>
    <w:p w:rsidR="006411E9" w:rsidRPr="00964715" w:rsidP="00964715" w14:paraId="23C1E757" w14:textId="549CE519">
      <w:pPr>
        <w:spacing w:line="276" w:lineRule="auto"/>
        <w:ind w:left="720"/>
        <w:jc w:val="left"/>
        <w:rPr>
          <w:sz w:val="22"/>
          <w:szCs w:val="22"/>
        </w:rPr>
      </w:pPr>
      <w:r w:rsidRPr="00964715">
        <w:rPr>
          <w:rFonts w:ascii="Times New Roman" w:eastAsia="Times New Roman" w:hAnsi="Times New Roman" w:cs="Times New Roman"/>
          <w:i/>
          <w:iCs/>
          <w:sz w:val="22"/>
          <w:szCs w:val="22"/>
        </w:rPr>
        <w:t>“Either you say, look, extend it to 25, extend the education out. I mean, it's probably pie in the sky because of the expense that would cause, and we've so many kids coming through. But then is there something? Just to say there is a statutory requirement to provide something, and I wouldn't even say 25 I would say 75 or 65!” (Parent)</w:t>
      </w:r>
    </w:p>
    <w:p w:rsidR="006411E9" w:rsidP="00964715" w14:paraId="4638AE0E" w14:textId="0D997907">
      <w:pPr>
        <w:spacing w:line="276" w:lineRule="auto"/>
        <w:ind w:left="720"/>
        <w:jc w:val="left"/>
        <w:rPr>
          <w:rFonts w:ascii="Times New Roman" w:eastAsia="Times New Roman" w:hAnsi="Times New Roman" w:cs="Times New Roman"/>
          <w:i/>
          <w:iCs/>
          <w:sz w:val="22"/>
          <w:szCs w:val="22"/>
        </w:rPr>
      </w:pPr>
      <w:r w:rsidRPr="00964715">
        <w:rPr>
          <w:rFonts w:ascii="Times New Roman" w:eastAsia="Times New Roman" w:hAnsi="Times New Roman" w:cs="Times New Roman"/>
          <w:i/>
          <w:iCs/>
          <w:sz w:val="22"/>
          <w:szCs w:val="22"/>
        </w:rPr>
        <w:t>“My son would make a great employee but he just needs the support</w:t>
      </w:r>
      <w:r w:rsidRPr="00964715" w:rsidR="022EA846">
        <w:rPr>
          <w:rFonts w:ascii="Times New Roman" w:eastAsia="Times New Roman" w:hAnsi="Times New Roman" w:cs="Times New Roman"/>
          <w:i/>
          <w:iCs/>
          <w:sz w:val="22"/>
          <w:szCs w:val="22"/>
        </w:rPr>
        <w:t xml:space="preserve"> </w:t>
      </w:r>
      <w:r w:rsidRPr="00964715">
        <w:rPr>
          <w:rFonts w:ascii="Times New Roman" w:eastAsia="Times New Roman" w:hAnsi="Times New Roman" w:cs="Times New Roman"/>
          <w:i/>
          <w:iCs/>
          <w:sz w:val="22"/>
          <w:szCs w:val="22"/>
        </w:rPr>
        <w:t>… There's an onus on the government, on employers, but there has to be some statutory requirement.” (Parent)</w:t>
      </w:r>
    </w:p>
    <w:p w:rsidR="00400830" w:rsidRPr="00964715" w:rsidP="003A020E" w14:paraId="1FA55220" w14:textId="77777777">
      <w:pPr>
        <w:pStyle w:val="NoSpacing"/>
      </w:pPr>
    </w:p>
    <w:p w:rsidR="006411E9" w:rsidRPr="00964715" w:rsidP="00964715" w14:paraId="3FD87621" w14:textId="482C30C6">
      <w:pPr>
        <w:spacing w:line="276" w:lineRule="auto"/>
        <w:jc w:val="left"/>
        <w:rPr>
          <w:sz w:val="22"/>
          <w:szCs w:val="22"/>
        </w:rPr>
      </w:pPr>
      <w:r w:rsidRPr="00964715">
        <w:rPr>
          <w:rFonts w:ascii="Times New Roman" w:eastAsia="Times New Roman" w:hAnsi="Times New Roman" w:cs="Times New Roman"/>
          <w:sz w:val="22"/>
          <w:szCs w:val="22"/>
        </w:rPr>
        <w:t>Some parents pointed to models of practice in other jurisdictions, noting that enforceable duties elsewhere have transformed opportunities for young people with SEN.</w:t>
      </w:r>
    </w:p>
    <w:p w:rsidR="0720313B" w:rsidRPr="00964715" w:rsidP="00964715" w14:paraId="5753D032" w14:textId="1779F996">
      <w:pPr>
        <w:pStyle w:val="NoSpacing"/>
        <w:jc w:val="left"/>
        <w:rPr>
          <w:sz w:val="22"/>
          <w:szCs w:val="22"/>
        </w:rPr>
      </w:pPr>
    </w:p>
    <w:p w:rsidR="006411E9" w:rsidRPr="00964715" w:rsidP="00964715" w14:paraId="796A86CF" w14:textId="1D3CBB2B">
      <w:pPr>
        <w:spacing w:line="276" w:lineRule="auto"/>
        <w:ind w:left="720"/>
        <w:jc w:val="left"/>
        <w:rPr>
          <w:sz w:val="22"/>
          <w:szCs w:val="22"/>
        </w:rPr>
      </w:pPr>
      <w:r w:rsidRPr="00964715">
        <w:rPr>
          <w:rFonts w:ascii="Times New Roman" w:eastAsia="Times New Roman" w:hAnsi="Times New Roman" w:cs="Times New Roman"/>
          <w:i/>
          <w:iCs/>
          <w:sz w:val="22"/>
          <w:szCs w:val="22"/>
        </w:rPr>
        <w:t>“England and Wales have had their legislation.” (Parent)</w:t>
      </w:r>
    </w:p>
    <w:p w:rsidR="0720313B" w:rsidRPr="00964715" w:rsidP="00400830" w14:paraId="362DE93A" w14:textId="539E6B45">
      <w:pPr>
        <w:spacing w:line="276" w:lineRule="auto"/>
        <w:ind w:left="720"/>
        <w:jc w:val="left"/>
        <w:rPr>
          <w:sz w:val="22"/>
          <w:szCs w:val="22"/>
        </w:rPr>
      </w:pPr>
      <w:r w:rsidRPr="00964715">
        <w:rPr>
          <w:rFonts w:ascii="Times New Roman" w:eastAsia="Times New Roman" w:hAnsi="Times New Roman" w:cs="Times New Roman"/>
          <w:i/>
          <w:iCs/>
          <w:sz w:val="22"/>
          <w:szCs w:val="22"/>
        </w:rPr>
        <w:t xml:space="preserve">“The American model is really terrific, because companies are obliged. It is a law. </w:t>
      </w:r>
      <w:r w:rsidRPr="00964715" w:rsidR="03C2C741">
        <w:rPr>
          <w:rFonts w:ascii="Times New Roman" w:eastAsia="Times New Roman" w:hAnsi="Times New Roman" w:cs="Times New Roman"/>
          <w:i/>
          <w:iCs/>
          <w:sz w:val="22"/>
          <w:szCs w:val="22"/>
        </w:rPr>
        <w:t>So,</w:t>
      </w:r>
      <w:r w:rsidRPr="00964715">
        <w:rPr>
          <w:rFonts w:ascii="Times New Roman" w:eastAsia="Times New Roman" w:hAnsi="Times New Roman" w:cs="Times New Roman"/>
          <w:i/>
          <w:iCs/>
          <w:sz w:val="22"/>
          <w:szCs w:val="22"/>
        </w:rPr>
        <w:t xml:space="preserve"> if you go into the supermarket, you'll find a whole row of people with a learning disability, packing your bags.  You'll go into the petrol station, and somebody with a learning disability will put petrol in your car. That is government sanctioned, that has to be done.” (Parent)</w:t>
      </w:r>
    </w:p>
    <w:p w:rsidR="004F27F4" w:rsidRPr="00964715" w:rsidP="00964715" w14:paraId="03D04084" w14:textId="77777777">
      <w:pPr>
        <w:pStyle w:val="NoSpacing"/>
        <w:jc w:val="left"/>
        <w:rPr>
          <w:sz w:val="22"/>
          <w:szCs w:val="22"/>
        </w:rPr>
      </w:pPr>
    </w:p>
    <w:p w:rsidR="006411E9" w:rsidRPr="00964715" w:rsidP="00964715" w14:paraId="4D47D4AC" w14:textId="3AF73D93">
      <w:pPr>
        <w:spacing w:line="276" w:lineRule="auto"/>
        <w:jc w:val="left"/>
        <w:rPr>
          <w:sz w:val="22"/>
          <w:szCs w:val="22"/>
        </w:rPr>
      </w:pPr>
      <w:r w:rsidRPr="00964715">
        <w:rPr>
          <w:rFonts w:ascii="Times New Roman" w:eastAsia="Times New Roman" w:hAnsi="Times New Roman" w:cs="Times New Roman"/>
          <w:sz w:val="22"/>
          <w:szCs w:val="22"/>
        </w:rPr>
        <w:t>Participants also emphasised that legislative change must be accompanied by stronger governance measures. Without clear lines of accountability at a departmental level, even well-intentioned reforms risk becoming ineffective.</w:t>
      </w:r>
    </w:p>
    <w:p w:rsidR="0720313B" w:rsidRPr="00964715" w:rsidP="00964715" w14:paraId="6A1D254B" w14:textId="4C3D3456">
      <w:pPr>
        <w:pStyle w:val="NoSpacing"/>
        <w:jc w:val="left"/>
        <w:rPr>
          <w:sz w:val="22"/>
          <w:szCs w:val="22"/>
        </w:rPr>
      </w:pPr>
    </w:p>
    <w:p w:rsidR="006411E9" w:rsidRPr="00964715" w:rsidP="00964715" w14:paraId="622F065D" w14:textId="4C769070">
      <w:pPr>
        <w:spacing w:line="276" w:lineRule="auto"/>
        <w:ind w:left="720"/>
        <w:jc w:val="left"/>
        <w:rPr>
          <w:rFonts w:ascii="Times New Roman" w:eastAsia="Times New Roman" w:hAnsi="Times New Roman" w:cs="Times New Roman"/>
          <w:i/>
          <w:iCs/>
          <w:sz w:val="22"/>
          <w:szCs w:val="22"/>
        </w:rPr>
      </w:pPr>
      <w:r w:rsidRPr="00964715">
        <w:rPr>
          <w:rFonts w:ascii="Times New Roman" w:eastAsia="Times New Roman" w:hAnsi="Times New Roman" w:cs="Times New Roman"/>
          <w:i/>
          <w:iCs/>
          <w:sz w:val="22"/>
          <w:szCs w:val="22"/>
        </w:rPr>
        <w:t>“When you look at the core issues, almost always the predominant cause, when you look upstream, is a lack of good governance and senior managerial oversight.” (Stakeholder)</w:t>
      </w:r>
    </w:p>
    <w:p w:rsidR="0076507D" w:rsidRPr="00964715" w:rsidP="00964715" w14:paraId="7B90063B" w14:textId="77777777">
      <w:pPr>
        <w:pStyle w:val="NoSpacing"/>
        <w:jc w:val="left"/>
        <w:rPr>
          <w:sz w:val="22"/>
          <w:szCs w:val="22"/>
        </w:rPr>
      </w:pPr>
    </w:p>
    <w:p w:rsidR="006411E9" w:rsidRPr="00964715" w:rsidP="00964715" w14:paraId="4076074E" w14:textId="07A7F2B5">
      <w:pPr>
        <w:spacing w:line="276" w:lineRule="auto"/>
        <w:jc w:val="left"/>
        <w:rPr>
          <w:sz w:val="22"/>
          <w:szCs w:val="22"/>
        </w:rPr>
      </w:pPr>
      <w:r w:rsidRPr="00964715">
        <w:rPr>
          <w:rFonts w:ascii="Times New Roman" w:eastAsia="Times New Roman" w:hAnsi="Times New Roman" w:cs="Times New Roman"/>
          <w:sz w:val="22"/>
          <w:szCs w:val="22"/>
        </w:rPr>
        <w:t>Another area identified for reform was the regulation of day opportunities. While many parents reported their children enjoying these settings, both parents and schools described the lack of statutory oversight as a serious risk for young people and a barrier to recommending provision.</w:t>
      </w:r>
    </w:p>
    <w:p w:rsidR="0720313B" w:rsidRPr="00964715" w:rsidP="00964715" w14:paraId="3FE0D110" w14:textId="0247B9EC">
      <w:pPr>
        <w:pStyle w:val="NoSpacing"/>
        <w:jc w:val="left"/>
        <w:rPr>
          <w:sz w:val="22"/>
          <w:szCs w:val="22"/>
        </w:rPr>
      </w:pPr>
    </w:p>
    <w:p w:rsidR="006411E9" w:rsidRPr="00964715" w:rsidP="00964715" w14:paraId="5C3493F3" w14:textId="00969E20">
      <w:pPr>
        <w:spacing w:line="276" w:lineRule="auto"/>
        <w:ind w:left="720"/>
        <w:jc w:val="left"/>
        <w:rPr>
          <w:sz w:val="22"/>
          <w:szCs w:val="22"/>
        </w:rPr>
      </w:pPr>
      <w:r w:rsidRPr="00964715">
        <w:rPr>
          <w:rFonts w:ascii="Times New Roman" w:eastAsia="Times New Roman" w:hAnsi="Times New Roman" w:cs="Times New Roman"/>
          <w:i/>
          <w:iCs/>
          <w:sz w:val="22"/>
          <w:szCs w:val="22"/>
        </w:rPr>
        <w:t>“I do believe more and more day opportunities will open, because there's a need</w:t>
      </w:r>
      <w:r w:rsidRPr="00964715" w:rsidR="244C1971">
        <w:rPr>
          <w:rFonts w:ascii="Times New Roman" w:eastAsia="Times New Roman" w:hAnsi="Times New Roman" w:cs="Times New Roman"/>
          <w:i/>
          <w:iCs/>
          <w:sz w:val="22"/>
          <w:szCs w:val="22"/>
        </w:rPr>
        <w:t xml:space="preserve"> </w:t>
      </w:r>
      <w:r w:rsidRPr="00964715">
        <w:rPr>
          <w:rFonts w:ascii="Times New Roman" w:eastAsia="Times New Roman" w:hAnsi="Times New Roman" w:cs="Times New Roman"/>
          <w:i/>
          <w:iCs/>
          <w:sz w:val="22"/>
          <w:szCs w:val="22"/>
        </w:rPr>
        <w:t>… But there’s huge concerns over them not being regulated. They’ve got to be regulated by RQIA</w:t>
      </w:r>
      <w:r w:rsidRPr="00964715" w:rsidR="7F634E22">
        <w:rPr>
          <w:rFonts w:ascii="Times New Roman" w:eastAsia="Times New Roman" w:hAnsi="Times New Roman" w:cs="Times New Roman"/>
          <w:i/>
          <w:iCs/>
          <w:sz w:val="22"/>
          <w:szCs w:val="22"/>
        </w:rPr>
        <w:t xml:space="preserve"> </w:t>
      </w:r>
      <w:r w:rsidRPr="00964715">
        <w:rPr>
          <w:rFonts w:ascii="Times New Roman" w:eastAsia="Times New Roman" w:hAnsi="Times New Roman" w:cs="Times New Roman"/>
          <w:i/>
          <w:iCs/>
          <w:sz w:val="22"/>
          <w:szCs w:val="22"/>
        </w:rPr>
        <w:t>… ETI have got to get involved. They have got to be inspected.” (School Leader)</w:t>
      </w:r>
    </w:p>
    <w:p w:rsidR="006411E9" w:rsidRPr="00964715" w:rsidP="00964715" w14:paraId="69A574CD" w14:textId="03F10CF7">
      <w:pPr>
        <w:spacing w:line="276" w:lineRule="auto"/>
        <w:ind w:left="720"/>
        <w:jc w:val="left"/>
        <w:rPr>
          <w:sz w:val="22"/>
          <w:szCs w:val="22"/>
        </w:rPr>
      </w:pPr>
      <w:r w:rsidRPr="00964715">
        <w:rPr>
          <w:rFonts w:ascii="Times New Roman" w:eastAsia="Times New Roman" w:hAnsi="Times New Roman" w:cs="Times New Roman"/>
          <w:i/>
          <w:iCs/>
          <w:sz w:val="22"/>
          <w:szCs w:val="22"/>
        </w:rPr>
        <w:t>“Parents are reporting how happy the young people are in them, but the real issue is that they're not regulated. Huge issue. Huge risk for the provider too. And as a school, we feel, that we cannot recommend these day opportunities to our parents because they're not regulated.” (School Leader)</w:t>
      </w:r>
    </w:p>
    <w:p w:rsidR="006411E9" w:rsidRPr="00964715" w:rsidP="00964715" w14:paraId="0AD62614" w14:textId="6D91E23B">
      <w:pPr>
        <w:spacing w:line="276" w:lineRule="auto"/>
        <w:ind w:left="720"/>
        <w:jc w:val="left"/>
        <w:rPr>
          <w:sz w:val="22"/>
          <w:szCs w:val="22"/>
        </w:rPr>
      </w:pPr>
      <w:r w:rsidRPr="00964715">
        <w:rPr>
          <w:rFonts w:ascii="Times New Roman" w:eastAsia="Times New Roman" w:hAnsi="Times New Roman" w:cs="Times New Roman"/>
          <w:i/>
          <w:iCs/>
          <w:sz w:val="22"/>
          <w:szCs w:val="22"/>
        </w:rPr>
        <w:t>“Effectively, there are no legislative powers to regulate day opportunities.” (Stakeholder)</w:t>
      </w:r>
    </w:p>
    <w:p w:rsidR="0720313B" w:rsidRPr="00964715" w:rsidP="00964715" w14:paraId="312F6FF4" w14:textId="760BA541">
      <w:pPr>
        <w:pStyle w:val="NoSpacing"/>
        <w:jc w:val="left"/>
        <w:rPr>
          <w:sz w:val="22"/>
          <w:szCs w:val="22"/>
        </w:rPr>
      </w:pPr>
    </w:p>
    <w:p w:rsidR="006411E9" w:rsidRPr="00964715" w:rsidP="00964715" w14:paraId="133B7DE0" w14:textId="7E33BA8E">
      <w:pPr>
        <w:spacing w:line="276" w:lineRule="auto"/>
        <w:jc w:val="left"/>
        <w:rPr>
          <w:sz w:val="22"/>
          <w:szCs w:val="22"/>
        </w:rPr>
      </w:pPr>
      <w:r w:rsidRPr="00964715">
        <w:rPr>
          <w:rFonts w:ascii="Times New Roman" w:eastAsia="Times New Roman" w:hAnsi="Times New Roman" w:cs="Times New Roman"/>
          <w:sz w:val="22"/>
          <w:szCs w:val="22"/>
        </w:rPr>
        <w:t>Overall</w:t>
      </w:r>
      <w:bookmarkStart w:id="88" w:name="_Hlk215818902"/>
      <w:r w:rsidRPr="00964715">
        <w:rPr>
          <w:rFonts w:ascii="Times New Roman" w:eastAsia="Times New Roman" w:hAnsi="Times New Roman" w:cs="Times New Roman"/>
          <w:sz w:val="22"/>
          <w:szCs w:val="22"/>
        </w:rPr>
        <w:t xml:space="preserve">, participants described a post-19 system that is ill-equipped to support young people with SEN as they move into adulthood. </w:t>
      </w:r>
      <w:bookmarkEnd w:id="88"/>
      <w:r w:rsidRPr="00964715">
        <w:rPr>
          <w:rFonts w:ascii="Times New Roman" w:eastAsia="Times New Roman" w:hAnsi="Times New Roman" w:cs="Times New Roman"/>
          <w:sz w:val="22"/>
          <w:szCs w:val="22"/>
        </w:rPr>
        <w:t>There was agreement that meaningful improvement requires both structured, reliable transition support and a strengthened statutory framework that establishes clear duties, accountability, and oversight. Without coordinated transition pathways and legislative reform guaranteeing protections and opportunities beyond school, young people will continue to face a cliff edge at 19.</w:t>
      </w:r>
    </w:p>
    <w:p w:rsidR="006411E9" w:rsidRPr="00964715" w:rsidP="00964715" w14:paraId="0F991641" w14:textId="57B9C39B">
      <w:pPr>
        <w:spacing w:after="0" w:line="276" w:lineRule="auto"/>
        <w:jc w:val="left"/>
        <w:rPr>
          <w:sz w:val="22"/>
          <w:szCs w:val="22"/>
        </w:rPr>
      </w:pPr>
      <w:r w:rsidRPr="00964715">
        <w:rPr>
          <w:rFonts w:ascii="Times New Roman" w:eastAsia="Times New Roman" w:hAnsi="Times New Roman" w:cs="Times New Roman"/>
          <w:sz w:val="22"/>
          <w:szCs w:val="22"/>
        </w:rPr>
        <w:t xml:space="preserve"> </w:t>
      </w:r>
    </w:p>
    <w:p w:rsidR="006411E9" w:rsidRPr="00964715" w:rsidP="00964715" w14:paraId="0822A5A1" w14:textId="5F4BF4B3">
      <w:pPr>
        <w:spacing w:line="276" w:lineRule="auto"/>
        <w:jc w:val="left"/>
        <w:rPr>
          <w:rFonts w:ascii="Times New Roman" w:eastAsia="Times New Roman" w:hAnsi="Times New Roman" w:cs="Times New Roman"/>
          <w:sz w:val="22"/>
          <w:szCs w:val="22"/>
        </w:rPr>
      </w:pPr>
      <w:r w:rsidRPr="00964715">
        <w:rPr>
          <w:rFonts w:ascii="Times New Roman" w:eastAsia="Times New Roman" w:hAnsi="Times New Roman" w:cs="Times New Roman"/>
          <w:sz w:val="22"/>
          <w:szCs w:val="22"/>
        </w:rPr>
        <w:t xml:space="preserve"> </w:t>
      </w:r>
    </w:p>
    <w:p w:rsidR="0076507D" w:rsidP="3F3013BB" w14:paraId="7FF76D30" w14:textId="5224B56F">
      <w:pPr>
        <w:spacing w:line="276" w:lineRule="auto"/>
        <w:rPr>
          <w:rFonts w:ascii="Times New Roman" w:eastAsia="Times New Roman" w:hAnsi="Times New Roman" w:cs="Times New Roman"/>
        </w:rPr>
      </w:pPr>
    </w:p>
    <w:p w:rsidR="006411E9" w:rsidP="3F3013BB" w14:paraId="540C527A" w14:textId="751B8BD1">
      <w:pPr>
        <w:spacing w:after="0" w:line="276" w:lineRule="auto"/>
      </w:pPr>
    </w:p>
    <w:p w:rsidR="3F3013BB" w:rsidP="3F3013BB" w14:paraId="56C80913" w14:textId="4000A4E8">
      <w:pPr>
        <w:spacing w:after="0" w:line="276" w:lineRule="auto"/>
        <w:rPr>
          <w:rFonts w:ascii="Times New Roman" w:eastAsia="Times New Roman" w:hAnsi="Times New Roman" w:cs="Times New Roman"/>
        </w:rPr>
      </w:pPr>
    </w:p>
    <w:p w:rsidR="00045D7A" w14:paraId="59802159" w14:textId="77777777">
      <w:pPr>
        <w:rPr>
          <w:rFonts w:eastAsiaTheme="majorEastAsia"/>
          <w:b/>
          <w:color w:val="0F4761" w:themeColor="accent1" w:themeShade="BF"/>
          <w:sz w:val="40"/>
          <w:szCs w:val="40"/>
        </w:rPr>
      </w:pPr>
      <w:r>
        <w:br w:type="page"/>
      </w:r>
    </w:p>
    <w:p w:rsidR="006411E9" w:rsidP="00EA704E" w14:paraId="7F861AC3" w14:textId="4DBCA7D9">
      <w:pPr>
        <w:pStyle w:val="Heading1"/>
        <w:jc w:val="left"/>
      </w:pPr>
      <w:bookmarkStart w:id="89" w:name="_Toc220413195"/>
      <w:r>
        <w:t>Chapter 7: Conclusion and Recommendations</w:t>
      </w:r>
      <w:bookmarkEnd w:id="89"/>
    </w:p>
    <w:p w:rsidR="00B775DC" w:rsidRPr="00964715" w:rsidP="00964715" w14:paraId="2EEF1A8B" w14:textId="77777777">
      <w:pPr>
        <w:pStyle w:val="NormalWeb"/>
        <w:rPr>
          <w:sz w:val="22"/>
          <w:szCs w:val="22"/>
        </w:rPr>
      </w:pPr>
      <w:r w:rsidRPr="00964715">
        <w:rPr>
          <w:sz w:val="22"/>
          <w:szCs w:val="22"/>
        </w:rPr>
        <w:t>This short mixed-methods study, conducted within tight time and resource constraints, has nonetheless illuminated significant issues facing young people with special educational needs (SEN) as they transition from full-time school education into further education, training, employment or day-care provision.</w:t>
      </w:r>
    </w:p>
    <w:p w:rsidR="00B775DC" w:rsidRPr="00964715" w:rsidP="00964715" w14:paraId="25DA235F" w14:textId="77777777">
      <w:pPr>
        <w:pStyle w:val="NormalWeb"/>
        <w:rPr>
          <w:sz w:val="22"/>
          <w:szCs w:val="22"/>
        </w:rPr>
      </w:pPr>
      <w:r w:rsidRPr="00964715">
        <w:rPr>
          <w:sz w:val="22"/>
          <w:szCs w:val="22"/>
        </w:rPr>
        <w:t>The policy landscape in Northern Ireland is both complex and rapidly evolving. Yet this is also a moment of unprecedented opportunity for policymakers to make meaningful progress in improving post-19 provision. The rights and needs of young people with SEN have long been underpinned by international commitments, most notably the UN Convention on the Rights of the Child (UN, 1989) and the UN Convention on the Rights of Persons with Disabilities (UN, 2006). In recent years, these have been reinforced by significant local developments, including the prioritisation of children and young people with SEN in the current Programme for Government 2024–2027 (NI Executive, 2024), the positive recommendations emerging from the DfE Review of Post-School Education, Skills and Training Provision, and the Associated Legislative Protections, for Young People with Special Educational Needs (DfE, 2025c), and the ambitious proposals outlined in the ongoing consultation on a new Disability and Work Strategy for Northern Ireland (DfC, 2025a).</w:t>
      </w:r>
    </w:p>
    <w:p w:rsidR="0076507D" w:rsidRPr="00EF2263" w:rsidP="00EF2263" w14:paraId="7AE39EDB" w14:textId="5DE936D5">
      <w:pPr>
        <w:pStyle w:val="NormalWeb"/>
        <w:rPr>
          <w:sz w:val="22"/>
          <w:szCs w:val="22"/>
        </w:rPr>
      </w:pPr>
      <w:r w:rsidRPr="00964715">
        <w:rPr>
          <w:sz w:val="22"/>
          <w:szCs w:val="22"/>
        </w:rPr>
        <w:t>The following section synthesises the evidence generated across all work packages, drawing together the key themes, conclusions and priority actions emerging from the research. Taken collectively, these findings add to a growing body of evidence highlighting substantial shortcomings in Northern Ireland’s current transition system. It is hoped that the conclusions and recommendations presented here will assist policymakers in developing more coherent, equitable and effective pathways for young people with SEN as they move into adult life.</w:t>
      </w:r>
    </w:p>
    <w:p w:rsidR="00EF6311" w:rsidRPr="002072CB" w:rsidP="00EA704E" w14:paraId="76B93EFC" w14:textId="75377BC5">
      <w:pPr>
        <w:pStyle w:val="Heading2"/>
      </w:pPr>
      <w:bookmarkStart w:id="90" w:name="_Toc220413196"/>
      <w:r w:rsidRPr="002072CB">
        <w:rPr>
          <w:rStyle w:val="Strong"/>
          <w:b/>
          <w:bCs w:val="0"/>
        </w:rPr>
        <w:t>7.1 The need for a single, live, centralised mapping system</w:t>
      </w:r>
      <w:bookmarkEnd w:id="90"/>
      <w:r w:rsidRPr="002072CB">
        <w:rPr>
          <w:rStyle w:val="Strong"/>
          <w:b/>
          <w:bCs w:val="0"/>
        </w:rPr>
        <w:t xml:space="preserve"> </w:t>
      </w:r>
    </w:p>
    <w:p w:rsidR="00457963" w:rsidRPr="00964715" w:rsidP="00964715" w14:paraId="01214D9E" w14:textId="77777777">
      <w:pPr>
        <w:pStyle w:val="NormalWeb"/>
        <w:rPr>
          <w:sz w:val="22"/>
          <w:szCs w:val="22"/>
        </w:rPr>
      </w:pPr>
      <w:r w:rsidRPr="00964715">
        <w:rPr>
          <w:sz w:val="22"/>
          <w:szCs w:val="22"/>
        </w:rPr>
        <w:t>Evidence from all strands of the study</w:t>
      </w:r>
      <w:r w:rsidRPr="00964715" w:rsidR="00743F8E">
        <w:rPr>
          <w:sz w:val="22"/>
          <w:szCs w:val="22"/>
        </w:rPr>
        <w:t xml:space="preserve"> (</w:t>
      </w:r>
      <w:r w:rsidRPr="00964715">
        <w:rPr>
          <w:sz w:val="22"/>
          <w:szCs w:val="22"/>
        </w:rPr>
        <w:t>including the parental surveys, the mapping exercise and interviews with key stakeholders</w:t>
      </w:r>
      <w:r w:rsidRPr="00964715" w:rsidR="00743F8E">
        <w:rPr>
          <w:sz w:val="22"/>
          <w:szCs w:val="22"/>
        </w:rPr>
        <w:t xml:space="preserve">) </w:t>
      </w:r>
      <w:r w:rsidRPr="00964715">
        <w:rPr>
          <w:sz w:val="22"/>
          <w:szCs w:val="22"/>
        </w:rPr>
        <w:t>highlights a significant lack of adequate information and guidance for young people and their parents as they prepare to transition from full-time special schooling.</w:t>
      </w:r>
      <w:r w:rsidRPr="00964715">
        <w:rPr>
          <w:sz w:val="22"/>
          <w:szCs w:val="22"/>
        </w:rPr>
        <w:t xml:space="preserve"> </w:t>
      </w:r>
    </w:p>
    <w:p w:rsidR="00EF6311" w:rsidRPr="00964715" w:rsidP="00964715" w14:paraId="7632B692" w14:textId="1C7D71C8">
      <w:pPr>
        <w:pStyle w:val="NormalWeb"/>
        <w:rPr>
          <w:sz w:val="22"/>
          <w:szCs w:val="22"/>
        </w:rPr>
      </w:pPr>
      <w:r w:rsidRPr="00964715">
        <w:rPr>
          <w:sz w:val="22"/>
          <w:szCs w:val="22"/>
        </w:rPr>
        <w:t xml:space="preserve">In the survey of parents whose children were preparing to transition, only around a third (36%, n=14) reported feeling </w:t>
      </w:r>
      <w:r w:rsidRPr="00964715">
        <w:rPr>
          <w:rStyle w:val="Emphasis"/>
          <w:rFonts w:eastAsiaTheme="majorEastAsia"/>
          <w:sz w:val="22"/>
          <w:szCs w:val="22"/>
        </w:rPr>
        <w:t>“very well supported”</w:t>
      </w:r>
      <w:r w:rsidRPr="00964715">
        <w:rPr>
          <w:sz w:val="22"/>
          <w:szCs w:val="22"/>
        </w:rPr>
        <w:t xml:space="preserve"> by their child’s school. The most commonly selected response was </w:t>
      </w:r>
      <w:r w:rsidRPr="00964715">
        <w:rPr>
          <w:rStyle w:val="Emphasis"/>
          <w:rFonts w:eastAsiaTheme="majorEastAsia"/>
          <w:sz w:val="22"/>
          <w:szCs w:val="22"/>
        </w:rPr>
        <w:t>“somewhat supported”</w:t>
      </w:r>
      <w:r w:rsidRPr="00964715">
        <w:rPr>
          <w:sz w:val="22"/>
          <w:szCs w:val="22"/>
        </w:rPr>
        <w:t xml:space="preserve"> (41%, n=16). Almost a quarter of parents felt either </w:t>
      </w:r>
      <w:r w:rsidRPr="00964715">
        <w:rPr>
          <w:rStyle w:val="Emphasis"/>
          <w:rFonts w:eastAsiaTheme="majorEastAsia"/>
          <w:sz w:val="22"/>
          <w:szCs w:val="22"/>
        </w:rPr>
        <w:t>“not very well supported”</w:t>
      </w:r>
      <w:r w:rsidRPr="00964715">
        <w:rPr>
          <w:sz w:val="22"/>
          <w:szCs w:val="22"/>
        </w:rPr>
        <w:t xml:space="preserve"> (15%, n=6) or </w:t>
      </w:r>
      <w:r w:rsidRPr="00964715">
        <w:rPr>
          <w:rStyle w:val="Emphasis"/>
          <w:rFonts w:eastAsiaTheme="majorEastAsia"/>
          <w:sz w:val="22"/>
          <w:szCs w:val="22"/>
        </w:rPr>
        <w:t>“not supported at all”</w:t>
      </w:r>
      <w:r w:rsidRPr="00964715">
        <w:rPr>
          <w:sz w:val="22"/>
          <w:szCs w:val="22"/>
        </w:rPr>
        <w:t xml:space="preserve"> (8%, n=3).</w:t>
      </w:r>
      <w:r w:rsidRPr="00964715" w:rsidR="00457963">
        <w:rPr>
          <w:sz w:val="22"/>
          <w:szCs w:val="22"/>
        </w:rPr>
        <w:t xml:space="preserve">  </w:t>
      </w:r>
      <w:r w:rsidRPr="00964715">
        <w:rPr>
          <w:sz w:val="22"/>
          <w:szCs w:val="22"/>
        </w:rPr>
        <w:t xml:space="preserve">Experiences among parents of young people who had already transitioned were even more concerning: over half felt their child’s school had prepared them </w:t>
      </w:r>
      <w:r w:rsidRPr="00964715">
        <w:rPr>
          <w:rStyle w:val="Emphasis"/>
          <w:rFonts w:eastAsiaTheme="majorEastAsia"/>
          <w:sz w:val="22"/>
          <w:szCs w:val="22"/>
        </w:rPr>
        <w:t>“not at all”</w:t>
      </w:r>
      <w:r w:rsidRPr="00964715">
        <w:rPr>
          <w:sz w:val="22"/>
          <w:szCs w:val="22"/>
        </w:rPr>
        <w:t xml:space="preserve"> (43%, n=9) or </w:t>
      </w:r>
      <w:r w:rsidRPr="00964715">
        <w:rPr>
          <w:rStyle w:val="Emphasis"/>
          <w:rFonts w:eastAsiaTheme="majorEastAsia"/>
          <w:sz w:val="22"/>
          <w:szCs w:val="22"/>
        </w:rPr>
        <w:t>“not very well”</w:t>
      </w:r>
      <w:r w:rsidRPr="00964715">
        <w:rPr>
          <w:sz w:val="22"/>
          <w:szCs w:val="22"/>
        </w:rPr>
        <w:t xml:space="preserve"> (14%, n=3). More than three-quarters (76%, n=16) reported that </w:t>
      </w:r>
      <w:r w:rsidRPr="00964715">
        <w:rPr>
          <w:rStyle w:val="Emphasis"/>
          <w:rFonts w:eastAsiaTheme="majorEastAsia"/>
          <w:sz w:val="22"/>
          <w:szCs w:val="22"/>
        </w:rPr>
        <w:t>“poor transition planning”</w:t>
      </w:r>
      <w:r w:rsidRPr="00964715">
        <w:rPr>
          <w:sz w:val="22"/>
          <w:szCs w:val="22"/>
        </w:rPr>
        <w:t xml:space="preserve"> had presented a significant challenge since leaving school.</w:t>
      </w:r>
      <w:r w:rsidRPr="00964715" w:rsidR="00457963">
        <w:rPr>
          <w:sz w:val="22"/>
          <w:szCs w:val="22"/>
        </w:rPr>
        <w:t xml:space="preserve"> </w:t>
      </w:r>
      <w:r w:rsidRPr="00964715">
        <w:rPr>
          <w:sz w:val="22"/>
          <w:szCs w:val="22"/>
        </w:rPr>
        <w:t xml:space="preserve">These concerns were echoed strongly in the open-ended survey comments (e.g., </w:t>
      </w:r>
      <w:r w:rsidRPr="00964715">
        <w:rPr>
          <w:rStyle w:val="Emphasis"/>
          <w:rFonts w:eastAsiaTheme="majorEastAsia"/>
          <w:sz w:val="22"/>
          <w:szCs w:val="22"/>
        </w:rPr>
        <w:t>"Current post-19 provision is wholly inadequate. There is no joined up thinking across Northern Ireland and no central information point for parents."</w:t>
      </w:r>
      <w:r w:rsidRPr="00964715">
        <w:rPr>
          <w:sz w:val="22"/>
          <w:szCs w:val="22"/>
        </w:rPr>
        <w:t xml:space="preserve">) and further reinforced during interviews with parents (e.g., </w:t>
      </w:r>
      <w:r w:rsidRPr="00964715">
        <w:rPr>
          <w:rStyle w:val="Emphasis"/>
          <w:rFonts w:eastAsiaTheme="majorEastAsia"/>
          <w:sz w:val="22"/>
          <w:szCs w:val="22"/>
        </w:rPr>
        <w:t>“Not one department has taken responsibility for post-19 SEND and no one wants it. And I've met with every minister, more than once … You're ping ponging off departments. I've sat and I've been very blunt and said, ‘Who is responsible’? Then in my very first meeting, I got told ‘We don't know.’”</w:t>
      </w:r>
      <w:r w:rsidRPr="00964715">
        <w:rPr>
          <w:sz w:val="22"/>
          <w:szCs w:val="22"/>
        </w:rPr>
        <w:t>).</w:t>
      </w:r>
    </w:p>
    <w:p w:rsidR="00EF6311" w:rsidRPr="00964715" w:rsidP="00964715" w14:paraId="294602A7" w14:textId="2F47477F">
      <w:pPr>
        <w:pStyle w:val="NormalWeb"/>
        <w:rPr>
          <w:sz w:val="22"/>
          <w:szCs w:val="22"/>
        </w:rPr>
      </w:pPr>
      <w:r w:rsidRPr="00964715">
        <w:rPr>
          <w:sz w:val="22"/>
          <w:szCs w:val="22"/>
        </w:rPr>
        <w:t>The mapping exercise</w:t>
      </w:r>
      <w:r w:rsidRPr="00964715" w:rsidR="00743F8E">
        <w:rPr>
          <w:sz w:val="22"/>
          <w:szCs w:val="22"/>
        </w:rPr>
        <w:t xml:space="preserve"> (</w:t>
      </w:r>
      <w:r w:rsidRPr="00964715">
        <w:rPr>
          <w:sz w:val="22"/>
          <w:szCs w:val="22"/>
        </w:rPr>
        <w:t>despite the considerable challenge of sourcing accurate data</w:t>
      </w:r>
      <w:r w:rsidRPr="00964715" w:rsidR="00743F8E">
        <w:rPr>
          <w:sz w:val="22"/>
          <w:szCs w:val="22"/>
        </w:rPr>
        <w:t xml:space="preserve">) </w:t>
      </w:r>
      <w:r w:rsidRPr="00964715">
        <w:rPr>
          <w:sz w:val="22"/>
          <w:szCs w:val="22"/>
        </w:rPr>
        <w:t>has further exposed the inadequacies and inconsistencies of the current post-19 transition model. At present, no centralised, live, mapped resource (a genuine “one-stop-shop”) exists, and transition guidance provided by the EA and DfE remains insufficiently resourced to meet the needs of young people and their families.</w:t>
      </w:r>
    </w:p>
    <w:p w:rsidR="00743F8E" w:rsidRPr="00964715" w:rsidP="00964715" w14:paraId="074ACD74" w14:textId="77777777">
      <w:pPr>
        <w:pStyle w:val="NormalWeb"/>
        <w:ind w:left="720" w:right="804"/>
        <w:rPr>
          <w:b/>
          <w:bCs/>
          <w:i/>
          <w:iCs/>
          <w:sz w:val="22"/>
          <w:szCs w:val="22"/>
        </w:rPr>
      </w:pPr>
      <w:r w:rsidRPr="00964715">
        <w:rPr>
          <w:b/>
          <w:bCs/>
          <w:i/>
          <w:iCs/>
          <w:sz w:val="22"/>
          <w:szCs w:val="22"/>
        </w:rPr>
        <w:t>Recommendation #1</w:t>
      </w:r>
    </w:p>
    <w:p w:rsidR="00FB47F1" w:rsidRPr="00964715" w:rsidP="00964715" w14:paraId="7BB34C88" w14:textId="238C344B">
      <w:pPr>
        <w:pStyle w:val="NormalWeb"/>
        <w:ind w:left="720" w:right="804"/>
        <w:rPr>
          <w:rStyle w:val="Strong"/>
          <w:i/>
          <w:iCs/>
          <w:sz w:val="22"/>
          <w:szCs w:val="22"/>
        </w:rPr>
      </w:pPr>
      <w:r w:rsidRPr="00964715">
        <w:rPr>
          <w:b/>
          <w:bCs/>
          <w:i/>
          <w:iCs/>
          <w:sz w:val="22"/>
          <w:szCs w:val="22"/>
        </w:rPr>
        <w:t>There is an urgent need to develop and maintain a single, centralised, live mapping system</w:t>
      </w:r>
      <w:r w:rsidRPr="00964715" w:rsidR="00743F8E">
        <w:rPr>
          <w:b/>
          <w:bCs/>
          <w:i/>
          <w:iCs/>
          <w:sz w:val="22"/>
          <w:szCs w:val="22"/>
        </w:rPr>
        <w:t xml:space="preserve"> (</w:t>
      </w:r>
      <w:r w:rsidRPr="00964715">
        <w:rPr>
          <w:b/>
          <w:bCs/>
          <w:i/>
          <w:iCs/>
          <w:sz w:val="22"/>
          <w:szCs w:val="22"/>
        </w:rPr>
        <w:t>a genuine “one-stop-shop”</w:t>
      </w:r>
      <w:r w:rsidRPr="00964715" w:rsidR="00743F8E">
        <w:rPr>
          <w:b/>
          <w:bCs/>
          <w:i/>
          <w:iCs/>
          <w:sz w:val="22"/>
          <w:szCs w:val="22"/>
        </w:rPr>
        <w:t xml:space="preserve">) </w:t>
      </w:r>
      <w:r w:rsidRPr="00964715">
        <w:rPr>
          <w:b/>
          <w:bCs/>
          <w:i/>
          <w:iCs/>
          <w:sz w:val="22"/>
          <w:szCs w:val="22"/>
        </w:rPr>
        <w:t>supported by dedicated staffing to assist young people as they navigate this critical transition. This central resource should be funded on a cross-departmental basis (DE, DfE, DfC and DoH), updated regularly, and made accessible to all young people and their parents/carers as they prepare to transition beyond school.</w:t>
      </w:r>
    </w:p>
    <w:p w:rsidR="006411E9" w:rsidRPr="002072CB" w:rsidP="00EA704E" w14:paraId="318BB526" w14:textId="6A167C81">
      <w:pPr>
        <w:pStyle w:val="Heading2"/>
        <w:jc w:val="left"/>
      </w:pPr>
      <w:bookmarkStart w:id="91" w:name="_Toc220413197"/>
      <w:r w:rsidRPr="002072CB">
        <w:rPr>
          <w:rStyle w:val="Strong"/>
          <w:b/>
          <w:bCs w:val="0"/>
        </w:rPr>
        <w:t>7.2 The</w:t>
      </w:r>
      <w:r w:rsidRPr="002072CB" w:rsidR="00457963">
        <w:rPr>
          <w:rStyle w:val="Strong"/>
          <w:b/>
          <w:bCs w:val="0"/>
        </w:rPr>
        <w:t xml:space="preserve"> need for legislative reform and a statutory duty beyond 19</w:t>
      </w:r>
      <w:bookmarkEnd w:id="91"/>
    </w:p>
    <w:p w:rsidR="00FB47F1" w:rsidRPr="00964715" w:rsidP="00964715" w14:paraId="6F87AC99" w14:textId="4EAF03A2">
      <w:pPr>
        <w:pStyle w:val="NormalWeb"/>
        <w:rPr>
          <w:sz w:val="22"/>
          <w:szCs w:val="22"/>
        </w:rPr>
      </w:pPr>
      <w:r w:rsidRPr="00964715">
        <w:rPr>
          <w:sz w:val="22"/>
          <w:szCs w:val="22"/>
        </w:rPr>
        <w:t>The current research study is situated within a rapidly evolving policy landscape. Recently, the Department for the Economy commissioned a comparative analysis of legislative frameworks governing post-19 education and skills provision for young people with SEN and disabilities across the United Kingdom and the Republic of Ireland. This significant review (Purdy et al., 2025) concluded that Northern Ireland faces an urgent need to extend statutory protections beyond age 19. The review highlighted a “cliff edge” in Northern Ireland, where young people lose access to vital support at 19, jeopardising their progression into further education, employment and independent living. It argued that, to realise UNCRPD commitments, Northern Ireland must adopt a rights-based, lifelong approach to support, noting that extending statutory protections to at least 25 (and ideally across the lifespan) would provide “the security and protection needed for people with SEND to thrive and participate fully in society” (Purdy et al., 2025, p.4).</w:t>
      </w:r>
    </w:p>
    <w:p w:rsidR="00FB47F1" w:rsidRPr="00964715" w:rsidP="00964715" w14:paraId="42F56E48" w14:textId="77777777">
      <w:pPr>
        <w:pStyle w:val="NormalWeb"/>
        <w:rPr>
          <w:sz w:val="22"/>
          <w:szCs w:val="22"/>
        </w:rPr>
      </w:pPr>
      <w:r w:rsidRPr="00964715">
        <w:rPr>
          <w:sz w:val="22"/>
          <w:szCs w:val="22"/>
        </w:rPr>
        <w:t>Momentum for reform has continued. In June 2025, the Minister for the Economy, Dr Caoimhe Archibald, announced plans to develop a statutory Assessment and Support Model for students with learning support needs in Further Education, stating that it would build on the existing SEN Statement approach in schools and would be underpinned by legislation.</w:t>
      </w:r>
    </w:p>
    <w:p w:rsidR="00FB47F1" w:rsidRPr="00964715" w:rsidP="00964715" w14:paraId="5C948E01" w14:textId="77777777">
      <w:pPr>
        <w:pStyle w:val="NormalWeb"/>
        <w:rPr>
          <w:i/>
          <w:iCs/>
          <w:sz w:val="22"/>
          <w:szCs w:val="22"/>
        </w:rPr>
      </w:pPr>
      <w:r w:rsidRPr="00964715">
        <w:rPr>
          <w:sz w:val="22"/>
          <w:szCs w:val="22"/>
        </w:rPr>
        <w:t xml:space="preserve">Findings from the present study reinforce the urgency of legislative change. Stakeholders—including the Equality Commission—suggested extending the Children’s Services Cooperation Act (Northern Ireland) 2015, which currently ceases at age 19 and has been weakly implemented. Parents likewise emphasised the need for enforceable legal protections. One parent stressed that protections must be </w:t>
      </w:r>
      <w:r w:rsidRPr="00964715">
        <w:rPr>
          <w:i/>
          <w:iCs/>
          <w:sz w:val="22"/>
          <w:szCs w:val="22"/>
        </w:rPr>
        <w:t>“underpinned by legislation … because if it's not a legal document, it's not worth the paper it's written on.”</w:t>
      </w:r>
      <w:r w:rsidRPr="00964715">
        <w:rPr>
          <w:sz w:val="22"/>
          <w:szCs w:val="22"/>
        </w:rPr>
        <w:t xml:space="preserve"> Another noted: </w:t>
      </w:r>
      <w:r w:rsidRPr="00964715">
        <w:rPr>
          <w:i/>
          <w:iCs/>
          <w:sz w:val="22"/>
          <w:szCs w:val="22"/>
        </w:rPr>
        <w:t>“We need post-19 legislation … it gives you something to fight with. At the moment, the system ends when young people leave at 19 … and then it’s all left to the parents.”</w:t>
      </w:r>
    </w:p>
    <w:p w:rsidR="00FB47F1" w:rsidRPr="00964715" w:rsidP="00964715" w14:paraId="30718A95" w14:textId="33F8D37E">
      <w:pPr>
        <w:pStyle w:val="NormalWeb"/>
        <w:rPr>
          <w:sz w:val="22"/>
          <w:szCs w:val="22"/>
        </w:rPr>
      </w:pPr>
      <w:r w:rsidRPr="00964715">
        <w:rPr>
          <w:sz w:val="22"/>
          <w:szCs w:val="22"/>
        </w:rPr>
        <w:t>While legislation alone cannot guarantee improved provision, it would place a clearer and stronger duty on government departments to ensure more consistent and equitable support. The earlier comparative review (Purdy et al., 2025) also cautioned that legislation without adequate and sustained funding will be insufficient. Furthermore, many stakeholders argued that statutory protection should extend well beyond 25 to avoid merely postponing the existing “cliff edge.”</w:t>
      </w:r>
    </w:p>
    <w:p w:rsidR="00FB47F1" w:rsidRPr="00964715" w:rsidP="00964715" w14:paraId="0D7D97B7" w14:textId="77777777">
      <w:pPr>
        <w:pStyle w:val="NormalWeb"/>
        <w:ind w:left="720" w:right="804"/>
        <w:rPr>
          <w:rStyle w:val="Strong"/>
          <w:rFonts w:eastAsiaTheme="majorEastAsia"/>
          <w:i/>
          <w:iCs/>
          <w:sz w:val="22"/>
          <w:szCs w:val="22"/>
        </w:rPr>
      </w:pPr>
      <w:r w:rsidRPr="00964715">
        <w:rPr>
          <w:rStyle w:val="Strong"/>
          <w:rFonts w:eastAsiaTheme="majorEastAsia"/>
          <w:i/>
          <w:iCs/>
          <w:sz w:val="22"/>
          <w:szCs w:val="22"/>
        </w:rPr>
        <w:t xml:space="preserve">Recommendation #2 </w:t>
      </w:r>
    </w:p>
    <w:p w:rsidR="006411E9" w:rsidRPr="00964715" w:rsidP="00964715" w14:paraId="47940A96" w14:textId="74569E4C">
      <w:pPr>
        <w:pStyle w:val="NormalWeb"/>
        <w:ind w:left="720" w:right="804"/>
        <w:rPr>
          <w:i/>
          <w:iCs/>
          <w:sz w:val="22"/>
          <w:szCs w:val="22"/>
        </w:rPr>
      </w:pPr>
      <w:r w:rsidRPr="00964715">
        <w:rPr>
          <w:rStyle w:val="Strong"/>
          <w:rFonts w:eastAsiaTheme="majorEastAsia"/>
          <w:i/>
          <w:iCs/>
          <w:sz w:val="22"/>
          <w:szCs w:val="22"/>
        </w:rPr>
        <w:t>Introduce robust, rights-based statutory protections for young people with SEN beyond age 19, accompanied by sustained multi-departmental funding. Legislative reform should ensure seamless support across education, training, employment and care, extend beyond age 25 to prevent a secondary “cliff edge,” and place clear duties on departments to deliver coordinated, enforceable provision.</w:t>
      </w:r>
    </w:p>
    <w:p w:rsidR="00AE0ED6" w:rsidP="00EA704E" w14:paraId="5104DAA8" w14:textId="5639692E">
      <w:pPr>
        <w:pStyle w:val="Heading2"/>
        <w:jc w:val="left"/>
      </w:pPr>
      <w:bookmarkStart w:id="92" w:name="_Toc220413198"/>
      <w:r>
        <w:rPr>
          <w:rStyle w:val="Strong"/>
          <w:b/>
          <w:bCs w:val="0"/>
        </w:rPr>
        <w:t>7.3 The need for investment in the capacity of existing services</w:t>
      </w:r>
      <w:bookmarkEnd w:id="92"/>
    </w:p>
    <w:p w:rsidR="00AE0ED6" w:rsidRPr="00964715" w:rsidP="00964715" w14:paraId="42453FC4" w14:textId="7D378842">
      <w:pPr>
        <w:pStyle w:val="NormalWeb"/>
        <w:rPr>
          <w:sz w:val="22"/>
          <w:szCs w:val="22"/>
        </w:rPr>
      </w:pPr>
      <w:r w:rsidRPr="00964715">
        <w:rPr>
          <w:sz w:val="22"/>
          <w:szCs w:val="22"/>
        </w:rPr>
        <w:t>Findings from the current study underline both the inadequacies and the pronounced geographical inconsistencies within the services available to young people with SEN as they transition from full-time school education.</w:t>
      </w:r>
      <w:r>
        <w:rPr>
          <w:rStyle w:val="FootnoteReference"/>
          <w:sz w:val="22"/>
          <w:szCs w:val="22"/>
        </w:rPr>
        <w:footnoteReference w:id="4"/>
      </w:r>
      <w:r w:rsidRPr="00964715">
        <w:rPr>
          <w:sz w:val="22"/>
          <w:szCs w:val="22"/>
        </w:rPr>
        <w:t xml:space="preserve"> Many providers reported staffing shortages, limited specialist capacity and a reliance on short-term or insecure funding arrangements, all of which undermine stability and quality of provision.</w:t>
      </w:r>
    </w:p>
    <w:p w:rsidR="00AE0ED6" w:rsidRPr="00964715" w:rsidP="00964715" w14:paraId="75AC08C8" w14:textId="77777777">
      <w:pPr>
        <w:pStyle w:val="NormalWeb"/>
        <w:rPr>
          <w:sz w:val="22"/>
          <w:szCs w:val="22"/>
        </w:rPr>
      </w:pPr>
      <w:r w:rsidRPr="00964715">
        <w:rPr>
          <w:sz w:val="22"/>
          <w:szCs w:val="22"/>
        </w:rPr>
        <w:t xml:space="preserve">Parents of young people preparing to transition expressed limited confidence regarding their child’s next steps. Just over half (51%, n=20) reported feeling </w:t>
      </w:r>
      <w:r w:rsidRPr="00964715">
        <w:rPr>
          <w:rStyle w:val="Emphasis"/>
          <w:rFonts w:eastAsiaTheme="majorEastAsia"/>
          <w:sz w:val="22"/>
          <w:szCs w:val="22"/>
        </w:rPr>
        <w:t>“not very confident”</w:t>
      </w:r>
      <w:r w:rsidRPr="00964715">
        <w:rPr>
          <w:sz w:val="22"/>
          <w:szCs w:val="22"/>
        </w:rPr>
        <w:t xml:space="preserve">, with a further 18% (n=7) </w:t>
      </w:r>
      <w:r w:rsidRPr="00964715">
        <w:rPr>
          <w:rStyle w:val="Emphasis"/>
          <w:rFonts w:eastAsiaTheme="majorEastAsia"/>
          <w:sz w:val="22"/>
          <w:szCs w:val="22"/>
        </w:rPr>
        <w:t>“not confident at all”</w:t>
      </w:r>
      <w:r w:rsidRPr="00964715">
        <w:rPr>
          <w:sz w:val="22"/>
          <w:szCs w:val="22"/>
        </w:rPr>
        <w:t xml:space="preserve"> that their child’s post-19 options would be meaningful or appropriate. The views of parents of young people who had already transitioned were similarly concerning: only a quarter (24%, n=5) were satisfied with the support their child was currently receiving, while more than three quarters (76%, n=16) expressed dissatisfaction.</w:t>
      </w:r>
    </w:p>
    <w:p w:rsidR="00AE0ED6" w:rsidRPr="00964715" w:rsidP="00964715" w14:paraId="63D9E4E7" w14:textId="77777777">
      <w:pPr>
        <w:pStyle w:val="NormalWeb"/>
        <w:rPr>
          <w:sz w:val="22"/>
          <w:szCs w:val="22"/>
        </w:rPr>
      </w:pPr>
      <w:r w:rsidRPr="00964715">
        <w:rPr>
          <w:sz w:val="22"/>
          <w:szCs w:val="22"/>
        </w:rPr>
        <w:t xml:space="preserve">The challenges reported were significant. More than two-thirds (71%, n=15) identified a </w:t>
      </w:r>
      <w:r w:rsidRPr="00964715">
        <w:rPr>
          <w:rStyle w:val="Emphasis"/>
          <w:rFonts w:eastAsiaTheme="majorEastAsia"/>
          <w:sz w:val="22"/>
          <w:szCs w:val="22"/>
        </w:rPr>
        <w:t>“lack of suitable opportunities”</w:t>
      </w:r>
      <w:r w:rsidRPr="00964715">
        <w:rPr>
          <w:sz w:val="22"/>
          <w:szCs w:val="22"/>
        </w:rPr>
        <w:t xml:space="preserve">, over half (62%, n=13) cited </w:t>
      </w:r>
      <w:r w:rsidRPr="00964715">
        <w:rPr>
          <w:rStyle w:val="Emphasis"/>
          <w:rFonts w:eastAsiaTheme="majorEastAsia"/>
          <w:sz w:val="22"/>
          <w:szCs w:val="22"/>
        </w:rPr>
        <w:t>“lack of transport”</w:t>
      </w:r>
      <w:r w:rsidRPr="00964715">
        <w:rPr>
          <w:sz w:val="22"/>
          <w:szCs w:val="22"/>
        </w:rPr>
        <w:t>, and almost half (48%, n=10) pointed to insufficient support within training or work settings. Additional concerns included delays in accessing placements, the need to change placements due to inappropriate activities or insufficient support, and difficulties securing timely engagement from social workers despite their crucial role in transition planning.</w:t>
      </w:r>
    </w:p>
    <w:p w:rsidR="00AE0ED6" w:rsidRPr="00964715" w:rsidP="00964715" w14:paraId="392F62B0" w14:textId="43636862">
      <w:pPr>
        <w:pStyle w:val="NormalWeb"/>
        <w:rPr>
          <w:sz w:val="22"/>
          <w:szCs w:val="22"/>
        </w:rPr>
      </w:pPr>
      <w:r w:rsidRPr="00964715">
        <w:rPr>
          <w:sz w:val="22"/>
          <w:szCs w:val="22"/>
        </w:rPr>
        <w:t xml:space="preserve">Interview evidence reinforced these survey findings. One young person reflected simply: </w:t>
      </w:r>
      <w:r w:rsidRPr="00964715">
        <w:rPr>
          <w:rStyle w:val="Emphasis"/>
          <w:rFonts w:eastAsiaTheme="majorEastAsia"/>
          <w:sz w:val="22"/>
          <w:szCs w:val="22"/>
        </w:rPr>
        <w:t>“There was very, very little choices for me.”</w:t>
      </w:r>
      <w:r w:rsidRPr="00964715">
        <w:rPr>
          <w:sz w:val="22"/>
          <w:szCs w:val="22"/>
        </w:rPr>
        <w:t xml:space="preserve"> Parents spoke of the disparity between lists of supposed provision and the reality of what was actually available: </w:t>
      </w:r>
      <w:r w:rsidRPr="00964715">
        <w:rPr>
          <w:rStyle w:val="Emphasis"/>
          <w:rFonts w:eastAsiaTheme="majorEastAsia"/>
          <w:sz w:val="22"/>
          <w:szCs w:val="22"/>
        </w:rPr>
        <w:t>“The Trust make it sound like there’s a lot of provision available, but as you start ringing, they say, sorry, we’re full up … sorry, we don’t have wheelchair access. And your list gets smaller and smaller.”</w:t>
      </w:r>
      <w:r w:rsidRPr="00964715">
        <w:rPr>
          <w:sz w:val="22"/>
          <w:szCs w:val="22"/>
        </w:rPr>
        <w:t xml:space="preserve"> Several highlighted that provision was particularly inadequate for young people with more complex needs: </w:t>
      </w:r>
      <w:r w:rsidRPr="00964715">
        <w:rPr>
          <w:rStyle w:val="Emphasis"/>
          <w:rFonts w:eastAsiaTheme="majorEastAsia"/>
          <w:sz w:val="22"/>
          <w:szCs w:val="22"/>
        </w:rPr>
        <w:t>“For complex needs, there's just very, very little provision.”</w:t>
      </w:r>
    </w:p>
    <w:p w:rsidR="00AE0ED6" w:rsidP="00964715" w14:paraId="69E9BB93" w14:textId="7E7D7D44">
      <w:pPr>
        <w:pStyle w:val="NormalWeb"/>
        <w:rPr>
          <w:rStyle w:val="Emphasis"/>
          <w:rFonts w:eastAsiaTheme="majorEastAsia"/>
          <w:sz w:val="22"/>
          <w:szCs w:val="22"/>
        </w:rPr>
      </w:pPr>
      <w:r w:rsidRPr="00964715">
        <w:rPr>
          <w:sz w:val="22"/>
          <w:szCs w:val="22"/>
        </w:rPr>
        <w:t>Concern extended to</w:t>
      </w:r>
      <w:r w:rsidR="005862D6">
        <w:rPr>
          <w:sz w:val="22"/>
          <w:szCs w:val="22"/>
        </w:rPr>
        <w:t xml:space="preserve"> the capacity of</w:t>
      </w:r>
      <w:r w:rsidRPr="00964715">
        <w:rPr>
          <w:sz w:val="22"/>
          <w:szCs w:val="22"/>
        </w:rPr>
        <w:t xml:space="preserve"> </w:t>
      </w:r>
      <w:r w:rsidR="005862D6">
        <w:rPr>
          <w:sz w:val="22"/>
          <w:szCs w:val="22"/>
        </w:rPr>
        <w:t xml:space="preserve">all </w:t>
      </w:r>
      <w:r w:rsidRPr="00964715">
        <w:rPr>
          <w:sz w:val="22"/>
          <w:szCs w:val="22"/>
        </w:rPr>
        <w:t>Further Education</w:t>
      </w:r>
      <w:r w:rsidR="005862D6">
        <w:rPr>
          <w:sz w:val="22"/>
          <w:szCs w:val="22"/>
        </w:rPr>
        <w:t xml:space="preserve"> Colleges to meet demand</w:t>
      </w:r>
      <w:r w:rsidRPr="00964715">
        <w:rPr>
          <w:sz w:val="22"/>
          <w:szCs w:val="22"/>
        </w:rPr>
        <w:t>, with one parent reporting that</w:t>
      </w:r>
      <w:r w:rsidR="005862D6">
        <w:rPr>
          <w:sz w:val="22"/>
          <w:szCs w:val="22"/>
        </w:rPr>
        <w:t xml:space="preserve"> her local</w:t>
      </w:r>
      <w:r w:rsidRPr="00964715">
        <w:rPr>
          <w:sz w:val="22"/>
          <w:szCs w:val="22"/>
        </w:rPr>
        <w:t xml:space="preserve"> FE college had </w:t>
      </w:r>
      <w:r w:rsidR="005862D6">
        <w:rPr>
          <w:sz w:val="22"/>
          <w:szCs w:val="22"/>
        </w:rPr>
        <w:t xml:space="preserve">been unable to </w:t>
      </w:r>
      <w:r w:rsidR="00EA704E">
        <w:rPr>
          <w:sz w:val="22"/>
          <w:szCs w:val="22"/>
        </w:rPr>
        <w:t>offer a place to</w:t>
      </w:r>
      <w:r w:rsidR="005862D6">
        <w:rPr>
          <w:sz w:val="22"/>
          <w:szCs w:val="22"/>
        </w:rPr>
        <w:t xml:space="preserve"> her son</w:t>
      </w:r>
      <w:r w:rsidRPr="00964715">
        <w:rPr>
          <w:sz w:val="22"/>
          <w:szCs w:val="22"/>
        </w:rPr>
        <w:t xml:space="preserve">: </w:t>
      </w:r>
      <w:r w:rsidRPr="00964715">
        <w:rPr>
          <w:rStyle w:val="Emphasis"/>
          <w:rFonts w:eastAsiaTheme="majorEastAsia"/>
          <w:sz w:val="22"/>
          <w:szCs w:val="22"/>
        </w:rPr>
        <w:t>“We had always thought he would go to tech … Why have they stopped taking children with learning disabilities? It’s outrageous.”</w:t>
      </w:r>
      <w:r w:rsidRPr="00964715">
        <w:rPr>
          <w:sz w:val="22"/>
          <w:szCs w:val="22"/>
        </w:rPr>
        <w:t xml:space="preserve"> Some parents also described distressing experiences of age-inappropriate day-care settings, such as a 19-year-old placed among elderly service users</w:t>
      </w:r>
      <w:r w:rsidR="006D03FF">
        <w:rPr>
          <w:sz w:val="22"/>
          <w:szCs w:val="22"/>
        </w:rPr>
        <w:t xml:space="preserve">, </w:t>
      </w:r>
      <w:r w:rsidRPr="00964715">
        <w:rPr>
          <w:sz w:val="22"/>
          <w:szCs w:val="22"/>
        </w:rPr>
        <w:t xml:space="preserve">an arrangement one parent described as </w:t>
      </w:r>
      <w:r w:rsidRPr="00964715">
        <w:rPr>
          <w:rStyle w:val="Emphasis"/>
          <w:rFonts w:eastAsiaTheme="majorEastAsia"/>
          <w:sz w:val="22"/>
          <w:szCs w:val="22"/>
        </w:rPr>
        <w:t>“very, very hurtful.”</w:t>
      </w:r>
    </w:p>
    <w:p w:rsidR="006D03FF" w:rsidRPr="006D03FF" w:rsidP="00964715" w14:paraId="4FB609A9" w14:textId="77777777">
      <w:pPr>
        <w:pStyle w:val="NormalWeb"/>
        <w:rPr>
          <w:sz w:val="22"/>
          <w:szCs w:val="22"/>
        </w:rPr>
      </w:pPr>
      <w:r w:rsidRPr="006D03FF">
        <w:rPr>
          <w:rStyle w:val="Strong"/>
          <w:rFonts w:eastAsiaTheme="majorEastAsia"/>
          <w:b w:val="0"/>
          <w:bCs w:val="0"/>
          <w:sz w:val="22"/>
          <w:szCs w:val="22"/>
        </w:rPr>
        <w:t>The findings highlight the need for consistent and proportionate quality assurance processes across the full range of post-19 provision, to ensure that services are fit for purpose, age-appropriate and genuinely responsive to the needs of young people with SEN.</w:t>
      </w:r>
      <w:r w:rsidRPr="006D03FF">
        <w:rPr>
          <w:sz w:val="22"/>
          <w:szCs w:val="22"/>
        </w:rPr>
        <w:t xml:space="preserve"> At present, variability in oversight contributes to uneven standards, limited accountability and, in some cases, placements that fail to meet even basic expectations of suitability or dignity. Any move towards strengthened quality assurance, however, must be carefully designed so that it raises standards without placing undue administrative or financial burdens on providers, particularly smaller or community-based organisations, whose role is critical within an already fragile system.</w:t>
      </w:r>
    </w:p>
    <w:p w:rsidR="00AE0ED6" w:rsidRPr="00964715" w:rsidP="00964715" w14:paraId="46CDD4BD" w14:textId="0209DED4">
      <w:pPr>
        <w:pStyle w:val="NormalWeb"/>
        <w:rPr>
          <w:sz w:val="22"/>
          <w:szCs w:val="22"/>
        </w:rPr>
      </w:pPr>
      <w:r w:rsidRPr="00964715">
        <w:rPr>
          <w:sz w:val="22"/>
          <w:szCs w:val="22"/>
        </w:rPr>
        <w:t>Taken together, these findings highlight the urgent need not only to expand provision but to ensure that existing services are adequately resourced, appropriately staffed, quality assured, and suitable for young people with diverse and often complex needs.</w:t>
      </w:r>
    </w:p>
    <w:p w:rsidR="00AE0ED6" w:rsidRPr="00964715" w:rsidP="00964715" w14:paraId="799EB2C2" w14:textId="77777777">
      <w:pPr>
        <w:pStyle w:val="NormalWeb"/>
        <w:ind w:left="720" w:right="804"/>
        <w:rPr>
          <w:rStyle w:val="Strong"/>
          <w:rFonts w:eastAsiaTheme="majorEastAsia"/>
          <w:i/>
          <w:iCs/>
          <w:sz w:val="22"/>
          <w:szCs w:val="22"/>
        </w:rPr>
      </w:pPr>
      <w:r w:rsidRPr="00964715">
        <w:rPr>
          <w:rStyle w:val="Strong"/>
          <w:rFonts w:eastAsiaTheme="majorEastAsia"/>
          <w:i/>
          <w:iCs/>
          <w:sz w:val="22"/>
          <w:szCs w:val="22"/>
        </w:rPr>
        <w:t xml:space="preserve">Recommendation #3 </w:t>
      </w:r>
    </w:p>
    <w:p w:rsidR="00AE0ED6" w:rsidRPr="00964715" w:rsidP="00964715" w14:paraId="5E3301FA" w14:textId="3A03B7D4">
      <w:pPr>
        <w:pStyle w:val="NormalWeb"/>
        <w:ind w:left="720" w:right="804"/>
        <w:rPr>
          <w:rStyle w:val="Strong"/>
          <w:rFonts w:eastAsiaTheme="majorEastAsia"/>
          <w:i/>
          <w:iCs/>
          <w:sz w:val="22"/>
          <w:szCs w:val="22"/>
        </w:rPr>
      </w:pPr>
      <w:r w:rsidRPr="00964715">
        <w:rPr>
          <w:rStyle w:val="Strong"/>
          <w:rFonts w:eastAsiaTheme="majorEastAsia"/>
          <w:i/>
          <w:iCs/>
          <w:sz w:val="22"/>
          <w:szCs w:val="22"/>
        </w:rPr>
        <w:t>Invest substantially in strengthening the capacity, quality and consistency of existing post-19 provision across Northern Ireland, including sufficient staffing, sustainable funding, enhanced transport support and rigorous quality assurance. Provision should be age-appropriate, needs-led and equitably distributed across regions, supported by centralised planning to ensure that services meet current and future demand.</w:t>
      </w:r>
    </w:p>
    <w:p w:rsidR="007F428B" w:rsidP="00EA704E" w14:paraId="509C249E" w14:textId="77777777">
      <w:pPr>
        <w:pStyle w:val="Heading2"/>
        <w:jc w:val="left"/>
      </w:pPr>
      <w:bookmarkStart w:id="93" w:name="_Toc220413199"/>
      <w:r>
        <w:rPr>
          <w:rStyle w:val="Strong"/>
          <w:b/>
          <w:bCs w:val="0"/>
        </w:rPr>
        <w:t>7.4 The need for joined-up planning between government departments and agencies</w:t>
      </w:r>
      <w:bookmarkEnd w:id="93"/>
    </w:p>
    <w:p w:rsidR="007F428B" w:rsidRPr="00964715" w:rsidP="00964715" w14:paraId="1135A1D6" w14:textId="77777777">
      <w:pPr>
        <w:pStyle w:val="NormalWeb"/>
        <w:rPr>
          <w:sz w:val="22"/>
          <w:szCs w:val="22"/>
        </w:rPr>
      </w:pPr>
      <w:r w:rsidRPr="00964715">
        <w:rPr>
          <w:sz w:val="22"/>
          <w:szCs w:val="22"/>
        </w:rPr>
        <w:t>One of the most consistent messages emerging from this study is the lack of joined-up thinking, effective interdepartmental collaboration and meaningful interagency sharing of information. This issue sits at the heart of Programme for Government commitments, which explicitly require cross-departmental approaches to improving outcomes for children and young people with special educational needs.</w:t>
      </w:r>
    </w:p>
    <w:p w:rsidR="007F428B" w:rsidRPr="00964715" w:rsidP="00964715" w14:paraId="518E3973" w14:textId="77777777">
      <w:pPr>
        <w:pStyle w:val="NormalWeb"/>
        <w:rPr>
          <w:sz w:val="22"/>
          <w:szCs w:val="22"/>
        </w:rPr>
      </w:pPr>
      <w:r w:rsidRPr="00964715">
        <w:rPr>
          <w:sz w:val="22"/>
          <w:szCs w:val="22"/>
        </w:rPr>
        <w:t xml:space="preserve">Concerns about the fragmented nature of the current system have been raised repeatedly at ministerial level. The Minister of Education highlighted these challenges earlier this year in relation to SEN delivery, and the Minister for the Economy echoed similar difficulties in her Assembly statement in June 2025, particularly regarding communication and data sharing between departments. Dr Archibald also referred to the development of </w:t>
      </w:r>
      <w:r w:rsidRPr="00964715">
        <w:rPr>
          <w:rStyle w:val="Emphasis"/>
          <w:rFonts w:eastAsiaTheme="majorEastAsia"/>
          <w:sz w:val="22"/>
          <w:szCs w:val="22"/>
        </w:rPr>
        <w:t>“collaborative and co-funded cross-departmental pilots to try to provide pathways for these young people for whom our existing systems don’t work”</w:t>
      </w:r>
      <w:r w:rsidRPr="00964715">
        <w:rPr>
          <w:sz w:val="22"/>
          <w:szCs w:val="22"/>
        </w:rPr>
        <w:t xml:space="preserve"> (DfE, 2025).</w:t>
      </w:r>
    </w:p>
    <w:p w:rsidR="007F428B" w:rsidRPr="00964715" w:rsidP="00964715" w14:paraId="583EDF25" w14:textId="77777777">
      <w:pPr>
        <w:pStyle w:val="NormalWeb"/>
        <w:rPr>
          <w:sz w:val="22"/>
          <w:szCs w:val="22"/>
        </w:rPr>
      </w:pPr>
      <w:r w:rsidRPr="00964715">
        <w:rPr>
          <w:sz w:val="22"/>
          <w:szCs w:val="22"/>
        </w:rPr>
        <w:t>The scale of the challenge is substantial. Responsibility for meeting the needs of young adults with SEN spans multiple departments (including the Department of Health, the Department for the Economy, the Department for Communities and the Department of Education), each with differing statutory duties. Unsurprisingly, stakeholders expressed frustration at the extent to which these structures impede rather than support smooth transitions.</w:t>
      </w:r>
    </w:p>
    <w:p w:rsidR="007F428B" w:rsidRPr="00964715" w:rsidP="00964715" w14:paraId="7F037DA2" w14:textId="6A358EB0">
      <w:pPr>
        <w:pStyle w:val="NormalWeb"/>
        <w:rPr>
          <w:sz w:val="22"/>
          <w:szCs w:val="22"/>
        </w:rPr>
      </w:pPr>
      <w:r w:rsidRPr="00964715">
        <w:rPr>
          <w:sz w:val="22"/>
          <w:szCs w:val="22"/>
        </w:rPr>
        <w:t>Interviewees highlighted these concerns clearly. One ARC</w:t>
      </w:r>
      <w:r w:rsidRPr="00964715" w:rsidR="00D5210F">
        <w:rPr>
          <w:sz w:val="22"/>
          <w:szCs w:val="22"/>
        </w:rPr>
        <w:t xml:space="preserve"> NI</w:t>
      </w:r>
      <w:r w:rsidRPr="00964715">
        <w:rPr>
          <w:sz w:val="22"/>
          <w:szCs w:val="22"/>
        </w:rPr>
        <w:t xml:space="preserve"> member stated simply: </w:t>
      </w:r>
      <w:r w:rsidRPr="00964715">
        <w:rPr>
          <w:rStyle w:val="Emphasis"/>
          <w:rFonts w:eastAsiaTheme="majorEastAsia"/>
          <w:sz w:val="22"/>
          <w:szCs w:val="22"/>
        </w:rPr>
        <w:t>“The services aren't joined up.”</w:t>
      </w:r>
      <w:r w:rsidRPr="00964715">
        <w:rPr>
          <w:sz w:val="22"/>
          <w:szCs w:val="22"/>
        </w:rPr>
        <w:t xml:space="preserve"> A special school principal emphasised the need for system-level reform: </w:t>
      </w:r>
      <w:r w:rsidRPr="00964715">
        <w:rPr>
          <w:rStyle w:val="Emphasis"/>
          <w:rFonts w:eastAsiaTheme="majorEastAsia"/>
          <w:sz w:val="22"/>
          <w:szCs w:val="22"/>
        </w:rPr>
        <w:t>“It’s Department of Education, Department for the Economy, Department for Health, and Department for Communities. They all need to work together.”</w:t>
      </w:r>
      <w:r w:rsidRPr="00964715">
        <w:rPr>
          <w:sz w:val="22"/>
          <w:szCs w:val="22"/>
        </w:rPr>
        <w:t xml:space="preserve"> Even officials within the system acknowledged the difficulties, with one Education Authority representative noting: </w:t>
      </w:r>
      <w:r w:rsidRPr="00964715">
        <w:rPr>
          <w:rStyle w:val="Emphasis"/>
          <w:rFonts w:eastAsiaTheme="majorEastAsia"/>
          <w:sz w:val="22"/>
          <w:szCs w:val="22"/>
        </w:rPr>
        <w:t>“Some departments are reluctant to engage, despite our best efforts … it was meant to be a joint venture between the departments.”</w:t>
      </w:r>
    </w:p>
    <w:p w:rsidR="007F428B" w:rsidRPr="00964715" w:rsidP="00964715" w14:paraId="43F79EF8" w14:textId="77777777">
      <w:pPr>
        <w:pStyle w:val="NormalWeb"/>
        <w:rPr>
          <w:sz w:val="22"/>
          <w:szCs w:val="22"/>
        </w:rPr>
      </w:pPr>
      <w:r w:rsidRPr="00964715">
        <w:rPr>
          <w:sz w:val="22"/>
          <w:szCs w:val="22"/>
        </w:rPr>
        <w:t xml:space="preserve">Parents (who experience the consequences of fragmentation most directly) were understandably critical. As one parent put it: </w:t>
      </w:r>
      <w:r w:rsidRPr="00964715">
        <w:rPr>
          <w:rStyle w:val="Emphasis"/>
          <w:rFonts w:eastAsiaTheme="majorEastAsia"/>
          <w:sz w:val="22"/>
          <w:szCs w:val="22"/>
        </w:rPr>
        <w:t>“None of the departments talk to each other.”</w:t>
      </w:r>
      <w:r w:rsidRPr="00964715">
        <w:rPr>
          <w:sz w:val="22"/>
          <w:szCs w:val="22"/>
        </w:rPr>
        <w:t xml:space="preserve"> Another described being passed between agencies without support: </w:t>
      </w:r>
      <w:r w:rsidRPr="00964715">
        <w:rPr>
          <w:rStyle w:val="Emphasis"/>
          <w:rFonts w:eastAsiaTheme="majorEastAsia"/>
          <w:sz w:val="22"/>
          <w:szCs w:val="22"/>
        </w:rPr>
        <w:t>“Education says, ‘It's not our remit’. If you're not on the learning disability register, Health won't take it. Economy? They don't do complex. Communities? They’re only benefits. So, who’s going to help?”</w:t>
      </w:r>
    </w:p>
    <w:p w:rsidR="007F428B" w:rsidRPr="00964715" w:rsidP="00964715" w14:paraId="0D9A7853" w14:textId="52B80238">
      <w:pPr>
        <w:pStyle w:val="NormalWeb"/>
        <w:rPr>
          <w:sz w:val="22"/>
          <w:szCs w:val="22"/>
        </w:rPr>
      </w:pPr>
      <w:r w:rsidRPr="00964715">
        <w:rPr>
          <w:sz w:val="22"/>
          <w:szCs w:val="22"/>
        </w:rPr>
        <w:t>This lack of coordination can result in some young people being effectively excluded from Further Education or training because of inconsistent assessment processes (for example, when a young person who attended a special school for many years is reassessed as having a mild rather than a moderate learning disability in adulthood).</w:t>
      </w:r>
      <w:r w:rsidRPr="00964715" w:rsidR="00CF24D7">
        <w:rPr>
          <w:sz w:val="22"/>
          <w:szCs w:val="22"/>
        </w:rPr>
        <w:t xml:space="preserve"> </w:t>
      </w:r>
      <w:r w:rsidRPr="00964715">
        <w:rPr>
          <w:sz w:val="22"/>
          <w:szCs w:val="22"/>
        </w:rPr>
        <w:t xml:space="preserve">As one parent concluded, interdepartmental collaboration is </w:t>
      </w:r>
      <w:r w:rsidRPr="00964715">
        <w:rPr>
          <w:rStyle w:val="Emphasis"/>
          <w:rFonts w:eastAsiaTheme="majorEastAsia"/>
          <w:sz w:val="22"/>
          <w:szCs w:val="22"/>
        </w:rPr>
        <w:t>“just not happening … it’s fraught with difficulty.”</w:t>
      </w:r>
    </w:p>
    <w:p w:rsidR="007F428B" w:rsidRPr="00964715" w:rsidP="00964715" w14:paraId="6D679788" w14:textId="54C55796">
      <w:pPr>
        <w:pStyle w:val="NormalWeb"/>
        <w:rPr>
          <w:sz w:val="22"/>
          <w:szCs w:val="22"/>
        </w:rPr>
      </w:pPr>
      <w:r w:rsidRPr="00964715">
        <w:rPr>
          <w:sz w:val="22"/>
          <w:szCs w:val="22"/>
        </w:rPr>
        <w:t xml:space="preserve">While there are no simple solutions (and these challenges are not unique to Northern Ireland), there is scope for creative reform. Options might include establishing a dedicated cross-departmental </w:t>
      </w:r>
      <w:r w:rsidRPr="00964715">
        <w:rPr>
          <w:sz w:val="22"/>
          <w:szCs w:val="22"/>
        </w:rPr>
        <w:t>disability unit or adopting aspects of the model used in the Republic of Ireland (where a Junior</w:t>
      </w:r>
      <w:r w:rsidRPr="00964715" w:rsidR="001668A1">
        <w:rPr>
          <w:sz w:val="22"/>
          <w:szCs w:val="22"/>
        </w:rPr>
        <w:t xml:space="preserve"> </w:t>
      </w:r>
      <w:r w:rsidRPr="00964715">
        <w:rPr>
          <w:sz w:val="22"/>
          <w:szCs w:val="22"/>
        </w:rPr>
        <w:t>Minister with responsibility for disability provides a single point of accountability). It is also clear that the Children’s Services Co-operation Act (Northern Ireland) 2015, though ambitious, has not delivered the improved collaboration envisaged for children up to age 18 and therefore may not offer an effective blueprint for post-19 services.</w:t>
      </w:r>
    </w:p>
    <w:p w:rsidR="001668A1" w:rsidRPr="00964715" w:rsidP="00964715" w14:paraId="2BCFA0AC" w14:textId="77777777">
      <w:pPr>
        <w:pStyle w:val="NormalWeb"/>
        <w:ind w:left="720" w:right="804"/>
        <w:rPr>
          <w:rStyle w:val="Strong"/>
          <w:rFonts w:eastAsiaTheme="majorEastAsia"/>
          <w:i/>
          <w:iCs/>
          <w:sz w:val="22"/>
          <w:szCs w:val="22"/>
        </w:rPr>
      </w:pPr>
      <w:r w:rsidRPr="00964715">
        <w:rPr>
          <w:rStyle w:val="Strong"/>
          <w:rFonts w:eastAsiaTheme="majorEastAsia"/>
          <w:i/>
          <w:iCs/>
          <w:sz w:val="22"/>
          <w:szCs w:val="22"/>
        </w:rPr>
        <w:t>Recommendation #4</w:t>
      </w:r>
    </w:p>
    <w:p w:rsidR="00FB7AB1" w:rsidP="00964715" w14:paraId="4CB7E4BD" w14:textId="61F01598">
      <w:pPr>
        <w:pStyle w:val="NormalWeb"/>
        <w:ind w:left="720" w:right="804"/>
        <w:rPr>
          <w:rStyle w:val="Strong"/>
          <w:rFonts w:eastAsiaTheme="majorEastAsia"/>
          <w:i/>
          <w:iCs/>
          <w:sz w:val="22"/>
          <w:szCs w:val="22"/>
        </w:rPr>
      </w:pPr>
      <w:r w:rsidRPr="00964715">
        <w:rPr>
          <w:rStyle w:val="Strong"/>
          <w:rFonts w:eastAsiaTheme="majorEastAsia"/>
          <w:i/>
          <w:iCs/>
          <w:sz w:val="22"/>
          <w:szCs w:val="22"/>
        </w:rPr>
        <w:t>Establish a formal cross-departmental mechanism (such as a dedicated disability transition unit or jointly mandated leadership structure) to coordinate policy, planning and service delivery for young people with SEN beyond age 19. This mechanism should include shared accountability, integrated data systems and co-funded programmes to ensure that departments work cohesively rather than in silos.</w:t>
      </w:r>
    </w:p>
    <w:p w:rsidR="00964715" w:rsidRPr="00964715" w:rsidP="00964715" w14:paraId="14BCCF1E" w14:textId="77777777">
      <w:pPr>
        <w:pStyle w:val="NoSpacing"/>
        <w:rPr>
          <w:rStyle w:val="Strong"/>
          <w:b w:val="0"/>
          <w:bCs w:val="0"/>
          <w:i/>
          <w:iCs/>
          <w:sz w:val="22"/>
          <w:szCs w:val="22"/>
        </w:rPr>
      </w:pPr>
    </w:p>
    <w:p w:rsidR="00FB7AB1" w:rsidP="00EA704E" w14:paraId="6F8BB025" w14:textId="6BF71656">
      <w:pPr>
        <w:pStyle w:val="Heading2"/>
        <w:jc w:val="left"/>
      </w:pPr>
      <w:bookmarkStart w:id="94" w:name="_Toc220413200"/>
      <w:r>
        <w:rPr>
          <w:rStyle w:val="Strong"/>
          <w:b/>
          <w:bCs w:val="0"/>
        </w:rPr>
        <w:t>7.5 The need to listen to the voices of young people</w:t>
      </w:r>
      <w:bookmarkEnd w:id="94"/>
      <w:r>
        <w:rPr>
          <w:rStyle w:val="Strong"/>
          <w:b/>
          <w:bCs w:val="0"/>
        </w:rPr>
        <w:t xml:space="preserve"> </w:t>
      </w:r>
    </w:p>
    <w:p w:rsidR="00FB7AB1" w:rsidRPr="00964715" w:rsidP="00964715" w14:paraId="5CF170A1" w14:textId="77777777">
      <w:pPr>
        <w:pStyle w:val="NormalWeb"/>
        <w:rPr>
          <w:sz w:val="22"/>
          <w:szCs w:val="22"/>
        </w:rPr>
      </w:pPr>
      <w:r w:rsidRPr="00964715">
        <w:rPr>
          <w:sz w:val="22"/>
          <w:szCs w:val="22"/>
        </w:rPr>
        <w:t xml:space="preserve">A central message emerging from this study is the vital importance of listening to, valuing and acting upon the voices of young people with special educational needs and disabilities. Both the </w:t>
      </w:r>
      <w:r w:rsidRPr="00964715">
        <w:rPr>
          <w:rStyle w:val="Emphasis"/>
          <w:rFonts w:eastAsiaTheme="majorEastAsia"/>
          <w:sz w:val="22"/>
          <w:szCs w:val="22"/>
        </w:rPr>
        <w:t>UN Convention on the Rights of the Child</w:t>
      </w:r>
      <w:r w:rsidRPr="00964715">
        <w:rPr>
          <w:sz w:val="22"/>
          <w:szCs w:val="22"/>
        </w:rPr>
        <w:t xml:space="preserve"> (UNCRC) and the </w:t>
      </w:r>
      <w:r w:rsidRPr="00964715">
        <w:rPr>
          <w:rStyle w:val="Emphasis"/>
          <w:rFonts w:eastAsiaTheme="majorEastAsia"/>
          <w:sz w:val="22"/>
          <w:szCs w:val="22"/>
        </w:rPr>
        <w:t>UN Convention on the Rights of Persons with Disabilities</w:t>
      </w:r>
      <w:r w:rsidRPr="00964715">
        <w:rPr>
          <w:sz w:val="22"/>
          <w:szCs w:val="22"/>
        </w:rPr>
        <w:t xml:space="preserve"> (UNCRPD) place clear obligations on governments to ensure that young people are heard in all matters affecting them, that their views are given due weight and that they are supported to participate meaningfully in decisions about their own lives. Article 12 of the UNCRC and Articles 7 and 21 of the UNCRPD emphasise participation, autonomy and expression, principles that must underpin any reformed transition system in Northern Ireland.</w:t>
      </w:r>
    </w:p>
    <w:p w:rsidR="00FB7AB1" w:rsidRPr="00964715" w:rsidP="00964715" w14:paraId="357AADA0" w14:textId="77777777">
      <w:pPr>
        <w:pStyle w:val="NormalWeb"/>
        <w:rPr>
          <w:sz w:val="22"/>
          <w:szCs w:val="22"/>
        </w:rPr>
      </w:pPr>
      <w:r w:rsidRPr="00964715">
        <w:rPr>
          <w:sz w:val="22"/>
          <w:szCs w:val="22"/>
        </w:rPr>
        <w:t xml:space="preserve">The young people who contributed to this study spoke with enthusiasm about their developing skills and the opportunities they valued. Many described how work experience helped them to grow in confidence and independence. One young person told us simply, </w:t>
      </w:r>
      <w:r w:rsidRPr="00964715">
        <w:rPr>
          <w:rStyle w:val="Emphasis"/>
          <w:rFonts w:eastAsiaTheme="majorEastAsia"/>
          <w:sz w:val="22"/>
          <w:szCs w:val="22"/>
        </w:rPr>
        <w:t>“I enjoy work experience”</w:t>
      </w:r>
      <w:r w:rsidRPr="00964715">
        <w:rPr>
          <w:sz w:val="22"/>
          <w:szCs w:val="22"/>
        </w:rPr>
        <w:t xml:space="preserve">, while another explained, </w:t>
      </w:r>
      <w:r w:rsidRPr="00964715">
        <w:rPr>
          <w:rStyle w:val="Emphasis"/>
          <w:rFonts w:eastAsiaTheme="majorEastAsia"/>
          <w:sz w:val="22"/>
          <w:szCs w:val="22"/>
        </w:rPr>
        <w:t>“I work in a registry office. I do admin work on the computer and work on spreadsheets.”</w:t>
      </w:r>
      <w:r w:rsidRPr="00964715">
        <w:rPr>
          <w:sz w:val="22"/>
          <w:szCs w:val="22"/>
        </w:rPr>
        <w:t xml:space="preserve"> Others described hands-on roles, such as helping with younger children or supporting outdoor maintenance activities, reflecting the variety of meaningful experiences that schools had enabled.</w:t>
      </w:r>
    </w:p>
    <w:p w:rsidR="00FB7AB1" w:rsidRPr="00964715" w:rsidP="00964715" w14:paraId="3E63A47F" w14:textId="3C582948">
      <w:pPr>
        <w:pStyle w:val="NormalWeb"/>
        <w:rPr>
          <w:sz w:val="22"/>
          <w:szCs w:val="22"/>
        </w:rPr>
      </w:pPr>
      <w:r w:rsidRPr="00964715">
        <w:rPr>
          <w:sz w:val="22"/>
          <w:szCs w:val="22"/>
        </w:rPr>
        <w:t xml:space="preserve">Despite the barriers surrounding the transition system, these young people also spoke positively about their dreams for the future. One student shared, </w:t>
      </w:r>
      <w:r w:rsidRPr="00964715">
        <w:rPr>
          <w:rStyle w:val="Emphasis"/>
          <w:rFonts w:eastAsiaTheme="majorEastAsia"/>
          <w:sz w:val="22"/>
          <w:szCs w:val="22"/>
        </w:rPr>
        <w:t>“I'm hoping to go to college … I want to be a classroom assistant and work with kids”</w:t>
      </w:r>
      <w:r w:rsidRPr="00964715" w:rsidR="00B63292">
        <w:rPr>
          <w:sz w:val="22"/>
          <w:szCs w:val="22"/>
        </w:rPr>
        <w:t xml:space="preserve">, </w:t>
      </w:r>
      <w:r w:rsidRPr="00964715">
        <w:rPr>
          <w:sz w:val="22"/>
          <w:szCs w:val="22"/>
        </w:rPr>
        <w:t xml:space="preserve">while another described his interest in creative digital work, explaining, </w:t>
      </w:r>
      <w:r w:rsidRPr="00964715">
        <w:rPr>
          <w:rStyle w:val="Emphasis"/>
          <w:rFonts w:eastAsiaTheme="majorEastAsia"/>
          <w:sz w:val="22"/>
          <w:szCs w:val="22"/>
        </w:rPr>
        <w:t>“I was thinking maybe graphic designing … I make posters on Adobe.”</w:t>
      </w:r>
      <w:r w:rsidRPr="00964715">
        <w:rPr>
          <w:sz w:val="22"/>
          <w:szCs w:val="22"/>
        </w:rPr>
        <w:t xml:space="preserve"> Others aspired to careers in music, media or engineering, demonstrating both ambition and a belief in their own potential.</w:t>
      </w:r>
    </w:p>
    <w:p w:rsidR="00FB7AB1" w:rsidRPr="00964715" w:rsidP="00964715" w14:paraId="0FAA8005" w14:textId="77777777">
      <w:pPr>
        <w:pStyle w:val="NormalWeb"/>
        <w:rPr>
          <w:sz w:val="22"/>
          <w:szCs w:val="22"/>
        </w:rPr>
      </w:pPr>
      <w:r w:rsidRPr="00964715">
        <w:rPr>
          <w:sz w:val="22"/>
          <w:szCs w:val="22"/>
        </w:rPr>
        <w:t xml:space="preserve">For those who had already transitioned into employment or further study, the sense of pride in achievement was striking. One young adult, working part time in a local supermarket, described what it meant to him to be recognised by his colleagues, saying, </w:t>
      </w:r>
      <w:r w:rsidRPr="00964715">
        <w:rPr>
          <w:rStyle w:val="Emphasis"/>
          <w:rFonts w:eastAsiaTheme="majorEastAsia"/>
          <w:sz w:val="22"/>
          <w:szCs w:val="22"/>
        </w:rPr>
        <w:t>“I won the colleague of the year award … It was actually in Belfast, in the Europa (Hotel).”</w:t>
      </w:r>
      <w:r w:rsidRPr="00964715">
        <w:rPr>
          <w:sz w:val="22"/>
          <w:szCs w:val="22"/>
        </w:rPr>
        <w:t xml:space="preserve"> His experience illustrates the transformative impact of well-matched opportunities that recognise capability rather than impose limitation.</w:t>
      </w:r>
    </w:p>
    <w:p w:rsidR="00FB7AB1" w:rsidRPr="00964715" w:rsidP="00964715" w14:paraId="1C262D84" w14:textId="310563AA">
      <w:pPr>
        <w:pStyle w:val="NormalWeb"/>
        <w:rPr>
          <w:sz w:val="22"/>
          <w:szCs w:val="22"/>
        </w:rPr>
      </w:pPr>
      <w:r w:rsidRPr="00964715">
        <w:rPr>
          <w:sz w:val="22"/>
          <w:szCs w:val="22"/>
        </w:rPr>
        <w:t>These voices show clearly that young people with SEN have aspirations, talents and a strong desire to contribute. Their insights must therefore be integral to the design, delivery and evaluation of services. As the UNCRC and UNCRPD emphasise, listening to young people is not optional; it is a rights-based obligation that should inform every aspect of transition policy and practice.</w:t>
      </w:r>
    </w:p>
    <w:p w:rsidR="00FB7AB1" w:rsidRPr="00964715" w:rsidP="00964715" w14:paraId="0E2D8CB5" w14:textId="77777777">
      <w:pPr>
        <w:pStyle w:val="NormalWeb"/>
        <w:ind w:left="720" w:right="804"/>
        <w:rPr>
          <w:rStyle w:val="Strong"/>
          <w:rFonts w:eastAsiaTheme="majorEastAsia"/>
          <w:i/>
          <w:iCs/>
          <w:sz w:val="22"/>
          <w:szCs w:val="22"/>
        </w:rPr>
      </w:pPr>
      <w:r w:rsidRPr="00964715">
        <w:rPr>
          <w:rStyle w:val="Strong"/>
          <w:rFonts w:eastAsiaTheme="majorEastAsia"/>
          <w:i/>
          <w:iCs/>
          <w:sz w:val="22"/>
          <w:szCs w:val="22"/>
        </w:rPr>
        <w:t xml:space="preserve">Recommendation #5 </w:t>
      </w:r>
    </w:p>
    <w:p w:rsidR="00FB7AB1" w:rsidRPr="00964715" w:rsidP="00964715" w14:paraId="2466F13F" w14:textId="73AB501E">
      <w:pPr>
        <w:pStyle w:val="NormalWeb"/>
        <w:ind w:left="720" w:right="804"/>
        <w:rPr>
          <w:i/>
          <w:iCs/>
          <w:sz w:val="22"/>
          <w:szCs w:val="22"/>
        </w:rPr>
      </w:pPr>
      <w:r w:rsidRPr="00964715">
        <w:rPr>
          <w:rStyle w:val="Strong"/>
          <w:rFonts w:eastAsiaTheme="majorEastAsia"/>
          <w:i/>
          <w:iCs/>
          <w:sz w:val="22"/>
          <w:szCs w:val="22"/>
        </w:rPr>
        <w:t>Embed the meaningful participation of young people with SEN at every level of transition planning and policy development. Structured mechanisms should be created to ensure that their views inform the design, implementation and evaluation of post-19 provision, in line with UNCRC and UNCRPD commitments. Young people’s aspirations and lived experiences must be central to shaping supports that enable them to thrive.</w:t>
      </w:r>
    </w:p>
    <w:p w:rsidR="00FB7AB1" w:rsidP="00EA704E" w14:paraId="0EFD73BA" w14:textId="19E604C3">
      <w:pPr>
        <w:pStyle w:val="Heading2"/>
        <w:jc w:val="left"/>
      </w:pPr>
      <w:bookmarkStart w:id="95" w:name="_Toc220413201"/>
      <w:r>
        <w:rPr>
          <w:rStyle w:val="Strong"/>
          <w:b/>
          <w:bCs w:val="0"/>
        </w:rPr>
        <w:t xml:space="preserve">7.6 </w:t>
      </w:r>
      <w:r>
        <w:rPr>
          <w:rStyle w:val="Strong"/>
          <w:b/>
          <w:bCs w:val="0"/>
        </w:rPr>
        <w:t>Conclusion</w:t>
      </w:r>
      <w:bookmarkEnd w:id="95"/>
    </w:p>
    <w:p w:rsidR="006411E9" w:rsidP="00964715" w14:paraId="15EBD4A7" w14:textId="0FCA40BA">
      <w:pPr>
        <w:pStyle w:val="NormalWeb"/>
        <w:rPr>
          <w:sz w:val="22"/>
          <w:szCs w:val="22"/>
        </w:rPr>
      </w:pPr>
      <w:r w:rsidRPr="00964715">
        <w:rPr>
          <w:sz w:val="22"/>
          <w:szCs w:val="22"/>
        </w:rPr>
        <w:t>Taken together, the findings of this study offer a clear and compelling call for change. Young people with SEN, their families and the professionals who support them have described a transition system that is fragmented, inconsistent and too often unable to meet even the most basic expectations of clarity, continuity and appropriate opportunity. Yet the evidence presented throughout this report also points to a moment of genuine possibility. Northern Ireland now has a unique convergence of international obligations, policy ambition and political recognition of the shortcomings of the current system. If acted upon, this alignment creates real potential for transformational progress. The recommendations outlined in this chapter emphasise the need for a centralised mapping system, strengthened legislative protections, investment in sustainable and high-quality services, coordinated cross-departmental planning and, critically, the meaningful involvement of young people themselves. These reforms are mutually reinforcing and require collective ownership across government. Above all, they demand a shift towards a rights-based, needs-led and future-focused approach that recognises the talents and aspirations of young people with SEN. With purposeful leadership and long-term commitment, Northern Ireland can create a transition system that genuinely enables all young people to thrive in adult life.</w:t>
      </w:r>
    </w:p>
    <w:p w:rsidR="00964715" w:rsidP="00964715" w14:paraId="67A02874" w14:textId="77777777">
      <w:pPr>
        <w:pStyle w:val="NormalWeb"/>
        <w:rPr>
          <w:sz w:val="22"/>
          <w:szCs w:val="22"/>
        </w:rPr>
      </w:pPr>
    </w:p>
    <w:p w:rsidR="00964715" w:rsidP="00964715" w14:paraId="2318BD6C" w14:textId="77777777">
      <w:pPr>
        <w:pStyle w:val="NormalWeb"/>
        <w:rPr>
          <w:sz w:val="22"/>
          <w:szCs w:val="22"/>
        </w:rPr>
      </w:pPr>
    </w:p>
    <w:p w:rsidR="00964715" w:rsidP="00964715" w14:paraId="225A069E" w14:textId="77777777">
      <w:pPr>
        <w:pStyle w:val="NormalWeb"/>
        <w:rPr>
          <w:sz w:val="22"/>
          <w:szCs w:val="22"/>
        </w:rPr>
      </w:pPr>
    </w:p>
    <w:p w:rsidR="00964715" w:rsidP="00964715" w14:paraId="38F11DD4" w14:textId="77777777">
      <w:pPr>
        <w:pStyle w:val="NormalWeb"/>
        <w:rPr>
          <w:sz w:val="22"/>
          <w:szCs w:val="22"/>
        </w:rPr>
      </w:pPr>
    </w:p>
    <w:p w:rsidR="00964715" w:rsidP="00964715" w14:paraId="22A21477" w14:textId="77777777">
      <w:pPr>
        <w:pStyle w:val="NormalWeb"/>
        <w:rPr>
          <w:sz w:val="22"/>
          <w:szCs w:val="22"/>
        </w:rPr>
      </w:pPr>
    </w:p>
    <w:p w:rsidR="00964715" w:rsidP="00964715" w14:paraId="12563DA3" w14:textId="77777777">
      <w:pPr>
        <w:pStyle w:val="NormalWeb"/>
        <w:rPr>
          <w:sz w:val="22"/>
          <w:szCs w:val="22"/>
        </w:rPr>
      </w:pPr>
    </w:p>
    <w:p w:rsidR="00964715" w:rsidP="00964715" w14:paraId="50655211" w14:textId="77777777">
      <w:pPr>
        <w:pStyle w:val="NormalWeb"/>
        <w:rPr>
          <w:sz w:val="22"/>
          <w:szCs w:val="22"/>
        </w:rPr>
      </w:pPr>
    </w:p>
    <w:p w:rsidR="00964715" w:rsidP="00964715" w14:paraId="2056D08C" w14:textId="77777777">
      <w:pPr>
        <w:pStyle w:val="NormalWeb"/>
        <w:rPr>
          <w:sz w:val="22"/>
          <w:szCs w:val="22"/>
        </w:rPr>
      </w:pPr>
    </w:p>
    <w:p w:rsidR="00964715" w:rsidP="00964715" w14:paraId="110F8FE4" w14:textId="77777777">
      <w:pPr>
        <w:pStyle w:val="NormalWeb"/>
        <w:rPr>
          <w:sz w:val="22"/>
          <w:szCs w:val="22"/>
        </w:rPr>
      </w:pPr>
    </w:p>
    <w:p w:rsidR="00964715" w:rsidP="00964715" w14:paraId="51116F8B" w14:textId="77777777">
      <w:pPr>
        <w:pStyle w:val="NormalWeb"/>
        <w:rPr>
          <w:sz w:val="22"/>
          <w:szCs w:val="22"/>
        </w:rPr>
      </w:pPr>
    </w:p>
    <w:p w:rsidR="00964715" w:rsidP="00964715" w14:paraId="58A002DA" w14:textId="77777777">
      <w:pPr>
        <w:pStyle w:val="NormalWeb"/>
        <w:rPr>
          <w:sz w:val="22"/>
          <w:szCs w:val="22"/>
        </w:rPr>
      </w:pPr>
    </w:p>
    <w:p w:rsidR="00964715" w:rsidP="00964715" w14:paraId="53064C9A" w14:textId="77777777">
      <w:pPr>
        <w:pStyle w:val="NormalWeb"/>
        <w:rPr>
          <w:sz w:val="22"/>
          <w:szCs w:val="22"/>
        </w:rPr>
      </w:pPr>
    </w:p>
    <w:p w:rsidR="00964715" w:rsidP="00964715" w14:paraId="29A92C6F" w14:textId="77777777">
      <w:pPr>
        <w:pStyle w:val="NormalWeb"/>
        <w:rPr>
          <w:sz w:val="22"/>
          <w:szCs w:val="22"/>
        </w:rPr>
      </w:pPr>
    </w:p>
    <w:p w:rsidR="00D548C9" w:rsidRPr="00045D7A" w:rsidP="00EA704E" w14:paraId="4ACA7C13" w14:textId="30D76454">
      <w:pPr>
        <w:pStyle w:val="Heading1"/>
        <w:jc w:val="left"/>
      </w:pPr>
      <w:bookmarkStart w:id="96" w:name="_Toc220413202"/>
      <w:r>
        <w:t xml:space="preserve">8. </w:t>
      </w:r>
      <w:r w:rsidR="4B86EE72">
        <w:t>References</w:t>
      </w:r>
      <w:bookmarkEnd w:id="96"/>
    </w:p>
    <w:p w:rsidR="10C5849C" w:rsidRPr="0018574C" w:rsidP="5DD52B19" w14:paraId="40FB809F" w14:textId="4588BD0D">
      <w:pPr>
        <w:rPr>
          <w:rFonts w:ascii="Times New Roman" w:eastAsia="Times New Roman" w:hAnsi="Times New Roman" w:cs="Times New Roman"/>
          <w:color w:val="000000" w:themeColor="text1"/>
          <w:sz w:val="22"/>
          <w:szCs w:val="22"/>
        </w:rPr>
      </w:pPr>
      <w:r w:rsidRPr="0018574C">
        <w:rPr>
          <w:rFonts w:ascii="Times New Roman" w:eastAsia="Times New Roman" w:hAnsi="Times New Roman" w:cs="Times New Roman"/>
          <w:color w:val="000000" w:themeColor="text1"/>
          <w:sz w:val="22"/>
          <w:szCs w:val="22"/>
          <w:lang w:val="en-IE"/>
        </w:rPr>
        <w:t xml:space="preserve">Department for Communities (DfC) (2025) Oral Statement - Draft Disability and Work Strategy, communities-ni.gov.uk, Available at: </w:t>
      </w:r>
      <w:hyperlink r:id="rId40">
        <w:r w:rsidRPr="0018574C">
          <w:rPr>
            <w:rStyle w:val="Hyperlink"/>
            <w:rFonts w:ascii="Times New Roman" w:eastAsia="Times New Roman" w:hAnsi="Times New Roman" w:cs="Times New Roman"/>
            <w:sz w:val="22"/>
            <w:szCs w:val="22"/>
            <w:lang w:val="en-IE"/>
          </w:rPr>
          <w:t>Oral Statement - Draft Disability and Work Strategy | Department for Communities,</w:t>
        </w:r>
      </w:hyperlink>
      <w:r w:rsidRPr="0018574C">
        <w:rPr>
          <w:rFonts w:ascii="Times New Roman" w:eastAsia="Times New Roman" w:hAnsi="Times New Roman" w:cs="Times New Roman"/>
          <w:color w:val="000000" w:themeColor="text1"/>
          <w:sz w:val="22"/>
          <w:szCs w:val="22"/>
          <w:lang w:val="en-IE"/>
        </w:rPr>
        <w:t xml:space="preserve"> (Accessed: 16/10/2025).</w:t>
      </w:r>
    </w:p>
    <w:p w:rsidR="10C5849C" w:rsidRPr="0018574C" w:rsidP="5DD52B19" w14:paraId="10EC3E15" w14:textId="74AEDA05">
      <w:pPr>
        <w:rPr>
          <w:rFonts w:ascii="Times New Roman" w:eastAsia="Times New Roman" w:hAnsi="Times New Roman" w:cs="Times New Roman"/>
          <w:color w:val="000000" w:themeColor="text1"/>
          <w:sz w:val="22"/>
          <w:szCs w:val="22"/>
        </w:rPr>
      </w:pPr>
      <w:r w:rsidRPr="0018574C">
        <w:rPr>
          <w:rFonts w:ascii="Times New Roman" w:eastAsia="Times New Roman" w:hAnsi="Times New Roman" w:cs="Times New Roman"/>
          <w:color w:val="000000" w:themeColor="text1"/>
          <w:sz w:val="22"/>
          <w:szCs w:val="22"/>
          <w:lang w:val="en-IE"/>
        </w:rPr>
        <w:t xml:space="preserve">Department for Communities (DfC) (2025a) Disability and Work: A strategy for Northern Ireland, communities-ni.gov.uk, Available at: </w:t>
      </w:r>
      <w:hyperlink r:id="rId41">
        <w:r w:rsidRPr="0018574C">
          <w:rPr>
            <w:rStyle w:val="Hyperlink"/>
            <w:rFonts w:ascii="Times New Roman" w:eastAsia="Times New Roman" w:hAnsi="Times New Roman" w:cs="Times New Roman"/>
            <w:sz w:val="22"/>
            <w:szCs w:val="22"/>
            <w:lang w:val="en-IE"/>
          </w:rPr>
          <w:t>Disability and Work: A Strategy for Northern Ireland,</w:t>
        </w:r>
      </w:hyperlink>
      <w:r w:rsidRPr="0018574C">
        <w:rPr>
          <w:rFonts w:ascii="Times New Roman" w:eastAsia="Times New Roman" w:hAnsi="Times New Roman" w:cs="Times New Roman"/>
          <w:color w:val="000000" w:themeColor="text1"/>
          <w:sz w:val="22"/>
          <w:szCs w:val="22"/>
          <w:lang w:val="en-IE"/>
        </w:rPr>
        <w:t xml:space="preserve"> (Accessed: 16/10/2025).</w:t>
      </w:r>
    </w:p>
    <w:p w:rsidR="10C5849C" w:rsidRPr="0018574C" w:rsidP="5DD52B19" w14:paraId="452886FA" w14:textId="2C7C96BF">
      <w:pPr>
        <w:rPr>
          <w:rFonts w:ascii="Times New Roman" w:eastAsia="Times New Roman" w:hAnsi="Times New Roman" w:cs="Times New Roman"/>
          <w:color w:val="000000" w:themeColor="text1"/>
          <w:sz w:val="22"/>
          <w:szCs w:val="22"/>
        </w:rPr>
      </w:pPr>
      <w:r w:rsidRPr="0018574C">
        <w:rPr>
          <w:rFonts w:ascii="Times New Roman" w:eastAsia="Times New Roman" w:hAnsi="Times New Roman" w:cs="Times New Roman"/>
          <w:color w:val="000000" w:themeColor="text1"/>
          <w:sz w:val="22"/>
          <w:szCs w:val="22"/>
          <w:lang w:val="en-IE"/>
        </w:rPr>
        <w:t xml:space="preserve">Department for the Economy (DfE) (2025) Minister's speech - Review of Post-School Education, Skills and Training Provision, and associated legislative protections, for Young People with Special Educational Needs, economy-ni.gov.uk, Available at: </w:t>
      </w:r>
      <w:hyperlink r:id="rId42">
        <w:r w:rsidRPr="0018574C">
          <w:rPr>
            <w:rStyle w:val="Hyperlink"/>
            <w:rFonts w:ascii="Times New Roman" w:eastAsia="Times New Roman" w:hAnsi="Times New Roman" w:cs="Times New Roman"/>
            <w:sz w:val="22"/>
            <w:szCs w:val="22"/>
            <w:lang w:val="en-IE"/>
          </w:rPr>
          <w:t>Minister's speech - Review of Post-School Education, Skills and Training Provision, and associated legislative protections, for Young People with Special Educational Needs - 16 June 2025 | Department for the Economy</w:t>
        </w:r>
      </w:hyperlink>
      <w:r w:rsidRPr="0018574C">
        <w:rPr>
          <w:rFonts w:ascii="Times New Roman" w:eastAsia="Times New Roman" w:hAnsi="Times New Roman" w:cs="Times New Roman"/>
          <w:color w:val="000000" w:themeColor="text1"/>
          <w:sz w:val="22"/>
          <w:szCs w:val="22"/>
          <w:lang w:val="en-IE"/>
        </w:rPr>
        <w:t xml:space="preserve">, (Accessed: 07/08/2025). </w:t>
      </w:r>
    </w:p>
    <w:p w:rsidR="10C5849C" w:rsidRPr="0018574C" w:rsidP="5DD52B19" w14:paraId="573DBECE" w14:textId="503F00DE">
      <w:pPr>
        <w:rPr>
          <w:rFonts w:ascii="Times New Roman" w:eastAsia="Times New Roman" w:hAnsi="Times New Roman" w:cs="Times New Roman"/>
          <w:color w:val="000000" w:themeColor="text1"/>
          <w:sz w:val="22"/>
          <w:szCs w:val="22"/>
        </w:rPr>
      </w:pPr>
      <w:r w:rsidRPr="0018574C">
        <w:rPr>
          <w:rFonts w:ascii="Times New Roman" w:eastAsia="Times New Roman" w:hAnsi="Times New Roman" w:cs="Times New Roman"/>
          <w:color w:val="000000" w:themeColor="text1"/>
          <w:sz w:val="22"/>
          <w:szCs w:val="22"/>
          <w:lang w:val="en-IE"/>
        </w:rPr>
        <w:t xml:space="preserve">Department for Economy (DfE) (2025a) Apprenticeship Action Plan, economy-ni.gov.uk, Available at: </w:t>
      </w:r>
      <w:hyperlink r:id="rId43">
        <w:r w:rsidRPr="0018574C">
          <w:rPr>
            <w:rStyle w:val="Hyperlink"/>
            <w:rFonts w:ascii="Times New Roman" w:eastAsia="Times New Roman" w:hAnsi="Times New Roman" w:cs="Times New Roman"/>
            <w:sz w:val="22"/>
            <w:szCs w:val="22"/>
            <w:lang w:val="en-IE"/>
          </w:rPr>
          <w:t>Apprenticeship Action Plan</w:t>
        </w:r>
      </w:hyperlink>
      <w:r w:rsidRPr="0018574C">
        <w:rPr>
          <w:rFonts w:ascii="Times New Roman" w:eastAsia="Times New Roman" w:hAnsi="Times New Roman" w:cs="Times New Roman"/>
          <w:color w:val="000000" w:themeColor="text1"/>
          <w:sz w:val="22"/>
          <w:szCs w:val="22"/>
          <w:lang w:val="en-IE"/>
        </w:rPr>
        <w:t xml:space="preserve">, (Accessed: 11/08/2025). </w:t>
      </w:r>
    </w:p>
    <w:p w:rsidR="10C5849C" w:rsidRPr="0018574C" w:rsidP="5DD52B19" w14:paraId="45CBE9A7" w14:textId="3210F315">
      <w:pPr>
        <w:rPr>
          <w:rFonts w:ascii="Times New Roman" w:eastAsia="Times New Roman" w:hAnsi="Times New Roman" w:cs="Times New Roman"/>
          <w:color w:val="000000" w:themeColor="text1"/>
          <w:sz w:val="22"/>
          <w:szCs w:val="22"/>
        </w:rPr>
      </w:pPr>
      <w:r w:rsidRPr="0018574C">
        <w:rPr>
          <w:rFonts w:ascii="Times New Roman" w:eastAsia="Times New Roman" w:hAnsi="Times New Roman" w:cs="Times New Roman"/>
          <w:color w:val="000000" w:themeColor="text1"/>
          <w:sz w:val="22"/>
          <w:szCs w:val="22"/>
          <w:lang w:val="en-IE"/>
        </w:rPr>
        <w:t xml:space="preserve">Department for Economy (DfE) (2025b) Careers Action Plan 2025-2028, education-ni.gov.uk, Available at: </w:t>
      </w:r>
      <w:hyperlink r:id="rId44">
        <w:r w:rsidRPr="0018574C">
          <w:rPr>
            <w:rStyle w:val="Hyperlink"/>
            <w:rFonts w:ascii="Times New Roman" w:eastAsia="Times New Roman" w:hAnsi="Times New Roman" w:cs="Times New Roman"/>
            <w:sz w:val="22"/>
            <w:szCs w:val="22"/>
            <w:lang w:val="en-IE"/>
          </w:rPr>
          <w:t>Careers Action Plan 2025-2028</w:t>
        </w:r>
      </w:hyperlink>
      <w:r w:rsidRPr="0018574C">
        <w:rPr>
          <w:rFonts w:ascii="Times New Roman" w:eastAsia="Times New Roman" w:hAnsi="Times New Roman" w:cs="Times New Roman"/>
          <w:color w:val="000000" w:themeColor="text1"/>
          <w:sz w:val="22"/>
          <w:szCs w:val="22"/>
          <w:lang w:val="en-IE"/>
        </w:rPr>
        <w:t xml:space="preserve"> (Accessed: 07/08/2025). </w:t>
      </w:r>
    </w:p>
    <w:p w:rsidR="10C5849C" w:rsidRPr="0018574C" w:rsidP="5DD52B19" w14:paraId="2B03A21B" w14:textId="08284349">
      <w:pPr>
        <w:rPr>
          <w:rFonts w:ascii="Times New Roman" w:eastAsia="Times New Roman" w:hAnsi="Times New Roman" w:cs="Times New Roman"/>
          <w:color w:val="000000" w:themeColor="text1"/>
          <w:sz w:val="22"/>
          <w:szCs w:val="22"/>
        </w:rPr>
      </w:pPr>
      <w:r w:rsidRPr="0018574C">
        <w:rPr>
          <w:rFonts w:ascii="Times New Roman" w:eastAsia="Times New Roman" w:hAnsi="Times New Roman" w:cs="Times New Roman"/>
          <w:color w:val="000000" w:themeColor="text1"/>
          <w:sz w:val="22"/>
          <w:szCs w:val="22"/>
          <w:lang w:val="en-IE"/>
        </w:rPr>
        <w:t xml:space="preserve">Department for Economy (DfE) (2025c) Review of Post-School Education, Skills and Training Provision, and the Associated Legislative Protections, for Young People with Special Educational Needs, economy-ni.gov.uk, Available at: </w:t>
      </w:r>
      <w:r w:rsidRPr="0018574C">
        <w:rPr>
          <w:rStyle w:val="Hyperlink"/>
          <w:rFonts w:ascii="Times New Roman" w:eastAsia="Times New Roman" w:hAnsi="Times New Roman" w:cs="Times New Roman"/>
          <w:sz w:val="22"/>
          <w:szCs w:val="22"/>
          <w:lang w:val="en-IE"/>
        </w:rPr>
        <w:t>Review of Post-School Education Skills and Training Provision and the Associated Legislative Protections for Young People with Special Educational Needs - Summary Report.pdf</w:t>
      </w:r>
      <w:r w:rsidRPr="0018574C">
        <w:rPr>
          <w:rFonts w:ascii="Times New Roman" w:eastAsia="Times New Roman" w:hAnsi="Times New Roman" w:cs="Times New Roman"/>
          <w:color w:val="000000" w:themeColor="text1"/>
          <w:sz w:val="22"/>
          <w:szCs w:val="22"/>
          <w:lang w:val="en-IE"/>
        </w:rPr>
        <w:t xml:space="preserve">, (Accessed: 12/08/2025). </w:t>
      </w:r>
    </w:p>
    <w:p w:rsidR="10C5849C" w:rsidRPr="0018574C" w:rsidP="5DD52B19" w14:paraId="0E3968C9" w14:textId="19A3C79D">
      <w:pPr>
        <w:rPr>
          <w:rFonts w:ascii="Times New Roman" w:eastAsia="Times New Roman" w:hAnsi="Times New Roman" w:cs="Times New Roman"/>
          <w:color w:val="000000" w:themeColor="text1"/>
          <w:sz w:val="22"/>
          <w:szCs w:val="22"/>
        </w:rPr>
      </w:pPr>
      <w:r w:rsidRPr="0018574C">
        <w:rPr>
          <w:rFonts w:ascii="Times New Roman" w:eastAsia="Times New Roman" w:hAnsi="Times New Roman" w:cs="Times New Roman"/>
          <w:color w:val="000000" w:themeColor="text1"/>
          <w:sz w:val="22"/>
          <w:szCs w:val="22"/>
          <w:lang w:val="en-IE"/>
        </w:rPr>
        <w:t xml:space="preserve">Department for Economy (DfE) (2025d) Step Up, economy-ni.gov.uk, Available at: </w:t>
      </w:r>
      <w:hyperlink r:id="rId45">
        <w:r w:rsidRPr="0018574C">
          <w:rPr>
            <w:rStyle w:val="Hyperlink"/>
            <w:rFonts w:ascii="Times New Roman" w:eastAsia="Times New Roman" w:hAnsi="Times New Roman" w:cs="Times New Roman"/>
            <w:sz w:val="22"/>
            <w:szCs w:val="22"/>
            <w:lang w:val="en-IE"/>
          </w:rPr>
          <w:t>Step Up | Department for the Economy,</w:t>
        </w:r>
      </w:hyperlink>
      <w:r w:rsidRPr="0018574C">
        <w:rPr>
          <w:rFonts w:ascii="Times New Roman" w:eastAsia="Times New Roman" w:hAnsi="Times New Roman" w:cs="Times New Roman"/>
          <w:color w:val="000000" w:themeColor="text1"/>
          <w:sz w:val="22"/>
          <w:szCs w:val="22"/>
          <w:lang w:val="en-IE"/>
        </w:rPr>
        <w:t xml:space="preserve"> (Accessed: 13/10/2025). </w:t>
      </w:r>
    </w:p>
    <w:p w:rsidR="10C5849C" w:rsidRPr="0018574C" w:rsidP="5DD52B19" w14:paraId="3628A246" w14:textId="55095342">
      <w:pPr>
        <w:rPr>
          <w:rFonts w:ascii="Times New Roman" w:eastAsia="Times New Roman" w:hAnsi="Times New Roman" w:cs="Times New Roman"/>
          <w:color w:val="000000" w:themeColor="text1"/>
          <w:sz w:val="22"/>
          <w:szCs w:val="22"/>
        </w:rPr>
      </w:pPr>
      <w:r w:rsidRPr="0018574C">
        <w:rPr>
          <w:rFonts w:ascii="Times New Roman" w:eastAsia="Times New Roman" w:hAnsi="Times New Roman" w:cs="Times New Roman"/>
          <w:color w:val="000000" w:themeColor="text1"/>
          <w:sz w:val="22"/>
          <w:szCs w:val="22"/>
          <w:lang w:val="en-IE"/>
        </w:rPr>
        <w:t xml:space="preserve">Department for Economy (DfE) (2025e) ApprenticeshipsNI Statistical Bulletin, nisra.gov.uk, Available at: </w:t>
      </w:r>
      <w:hyperlink r:id="rId46">
        <w:r w:rsidRPr="0018574C">
          <w:rPr>
            <w:rStyle w:val="Hyperlink"/>
            <w:rFonts w:ascii="Times New Roman" w:eastAsia="Times New Roman" w:hAnsi="Times New Roman" w:cs="Times New Roman"/>
            <w:sz w:val="22"/>
            <w:szCs w:val="22"/>
            <w:lang w:val="en-IE"/>
          </w:rPr>
          <w:t>ApprenticeshipsNI Statistical Bulletin</w:t>
        </w:r>
      </w:hyperlink>
      <w:r w:rsidRPr="0018574C">
        <w:rPr>
          <w:rFonts w:ascii="Times New Roman" w:eastAsia="Times New Roman" w:hAnsi="Times New Roman" w:cs="Times New Roman"/>
          <w:color w:val="000000" w:themeColor="text1"/>
          <w:sz w:val="22"/>
          <w:szCs w:val="22"/>
          <w:lang w:val="en-IE"/>
        </w:rPr>
        <w:t xml:space="preserve">, (Accessed: 20/08/2025). </w:t>
      </w:r>
    </w:p>
    <w:p w:rsidR="10C5849C" w:rsidRPr="0018574C" w:rsidP="5DD52B19" w14:paraId="078EC4B5" w14:textId="55668A59">
      <w:pPr>
        <w:rPr>
          <w:rFonts w:ascii="Times New Roman" w:eastAsia="Times New Roman" w:hAnsi="Times New Roman" w:cs="Times New Roman"/>
          <w:color w:val="000000" w:themeColor="text1"/>
          <w:sz w:val="22"/>
          <w:szCs w:val="22"/>
        </w:rPr>
      </w:pPr>
      <w:r w:rsidRPr="0018574C">
        <w:rPr>
          <w:rFonts w:ascii="Times New Roman" w:eastAsia="Times New Roman" w:hAnsi="Times New Roman" w:cs="Times New Roman"/>
          <w:color w:val="000000" w:themeColor="text1"/>
          <w:sz w:val="22"/>
          <w:szCs w:val="22"/>
          <w:lang w:val="en-IE"/>
        </w:rPr>
        <w:t xml:space="preserve">Department for Economy (DfE) (2025f) 2025 Northern Ireland Social Enterprise Sector Report, economy-ni.gov.uk, Available at: </w:t>
      </w:r>
      <w:hyperlink r:id="rId47">
        <w:r w:rsidRPr="0018574C">
          <w:rPr>
            <w:rStyle w:val="Hyperlink"/>
            <w:rFonts w:ascii="Times New Roman" w:eastAsia="Times New Roman" w:hAnsi="Times New Roman" w:cs="Times New Roman"/>
            <w:sz w:val="22"/>
            <w:szCs w:val="22"/>
            <w:lang w:val="en-IE"/>
          </w:rPr>
          <w:t>SEUK-Report Design - Northern Ireland Social Enterprise-2025-Interactive-v2.pdf,</w:t>
        </w:r>
      </w:hyperlink>
      <w:r w:rsidRPr="0018574C">
        <w:rPr>
          <w:rFonts w:ascii="Times New Roman" w:eastAsia="Times New Roman" w:hAnsi="Times New Roman" w:cs="Times New Roman"/>
          <w:color w:val="000000" w:themeColor="text1"/>
          <w:sz w:val="22"/>
          <w:szCs w:val="22"/>
          <w:lang w:val="en-IE"/>
        </w:rPr>
        <w:t xml:space="preserve"> (Accessed: 13/10/2025).</w:t>
      </w:r>
    </w:p>
    <w:p w:rsidR="10C5849C" w:rsidRPr="0018574C" w:rsidP="5DD52B19" w14:paraId="47950AF8" w14:textId="195F192A">
      <w:pPr>
        <w:rPr>
          <w:rFonts w:ascii="Times New Roman" w:eastAsia="Times New Roman" w:hAnsi="Times New Roman" w:cs="Times New Roman"/>
          <w:color w:val="000000" w:themeColor="text1"/>
          <w:sz w:val="22"/>
          <w:szCs w:val="22"/>
        </w:rPr>
      </w:pPr>
      <w:r w:rsidRPr="0018574C">
        <w:rPr>
          <w:rFonts w:ascii="Times New Roman" w:eastAsia="Times New Roman" w:hAnsi="Times New Roman" w:cs="Times New Roman"/>
          <w:color w:val="000000" w:themeColor="text1"/>
          <w:sz w:val="22"/>
          <w:szCs w:val="22"/>
          <w:lang w:val="en-IE"/>
        </w:rPr>
        <w:t xml:space="preserve">Department for Economy (DfE) (2023) Step Up Project FE Circular, economy-ni.gov.uk, Available at: </w:t>
      </w:r>
      <w:hyperlink r:id="rId48">
        <w:r w:rsidRPr="0018574C">
          <w:rPr>
            <w:rStyle w:val="Hyperlink"/>
            <w:rFonts w:ascii="Times New Roman" w:eastAsia="Times New Roman" w:hAnsi="Times New Roman" w:cs="Times New Roman"/>
            <w:sz w:val="22"/>
            <w:szCs w:val="22"/>
            <w:lang w:val="en-IE"/>
          </w:rPr>
          <w:t>FE Circular 05/23 - Step Up project</w:t>
        </w:r>
      </w:hyperlink>
      <w:r w:rsidRPr="0018574C">
        <w:rPr>
          <w:rFonts w:ascii="Times New Roman" w:eastAsia="Times New Roman" w:hAnsi="Times New Roman" w:cs="Times New Roman"/>
          <w:color w:val="000000" w:themeColor="text1"/>
          <w:sz w:val="22"/>
          <w:szCs w:val="22"/>
          <w:lang w:val="en-IE"/>
        </w:rPr>
        <w:t xml:space="preserve"> (Accessed: 13/10/2025).</w:t>
      </w:r>
    </w:p>
    <w:p w:rsidR="10C5849C" w:rsidRPr="0018574C" w:rsidP="5DD52B19" w14:paraId="071C4CB2" w14:textId="5BEEBA22">
      <w:pPr>
        <w:rPr>
          <w:rFonts w:ascii="Times New Roman" w:eastAsia="Times New Roman" w:hAnsi="Times New Roman" w:cs="Times New Roman"/>
          <w:color w:val="000000" w:themeColor="text1"/>
          <w:sz w:val="22"/>
          <w:szCs w:val="22"/>
        </w:rPr>
      </w:pPr>
      <w:r w:rsidRPr="0018574C">
        <w:rPr>
          <w:rFonts w:ascii="Times New Roman" w:eastAsia="Times New Roman" w:hAnsi="Times New Roman" w:cs="Times New Roman"/>
          <w:color w:val="000000" w:themeColor="text1"/>
          <w:sz w:val="22"/>
          <w:szCs w:val="22"/>
          <w:lang w:val="en-IE"/>
        </w:rPr>
        <w:t xml:space="preserve">Department of Education (DE) (2005) Supplement to the Code of Practice on the Identification and Assessment of Special Educational Needs, senac.co.uk, Available at: </w:t>
      </w:r>
      <w:hyperlink r:id="rId49">
        <w:r w:rsidRPr="0018574C">
          <w:rPr>
            <w:rStyle w:val="Hyperlink"/>
            <w:rFonts w:ascii="Times New Roman" w:eastAsia="Times New Roman" w:hAnsi="Times New Roman" w:cs="Times New Roman"/>
            <w:sz w:val="22"/>
            <w:szCs w:val="22"/>
            <w:lang w:val="en-IE"/>
          </w:rPr>
          <w:t>Supplement</w:t>
        </w:r>
      </w:hyperlink>
      <w:r w:rsidRPr="0018574C">
        <w:rPr>
          <w:rFonts w:ascii="Times New Roman" w:eastAsia="Times New Roman" w:hAnsi="Times New Roman" w:cs="Times New Roman"/>
          <w:color w:val="000000" w:themeColor="text1"/>
          <w:sz w:val="22"/>
          <w:szCs w:val="22"/>
          <w:lang w:val="en-IE"/>
        </w:rPr>
        <w:t xml:space="preserve"> (Accessed: 07/08/2025).</w:t>
      </w:r>
    </w:p>
    <w:p w:rsidR="10C5849C" w:rsidRPr="0018574C" w:rsidP="5DD52B19" w14:paraId="6EF38535" w14:textId="1511B4A6">
      <w:pPr>
        <w:rPr>
          <w:rFonts w:ascii="Times New Roman" w:eastAsia="Times New Roman" w:hAnsi="Times New Roman" w:cs="Times New Roman"/>
          <w:color w:val="000000" w:themeColor="text1"/>
          <w:sz w:val="22"/>
          <w:szCs w:val="22"/>
          <w:lang w:val="en-IE"/>
        </w:rPr>
      </w:pPr>
      <w:r w:rsidRPr="0018574C">
        <w:rPr>
          <w:rFonts w:ascii="Times New Roman" w:eastAsia="Times New Roman" w:hAnsi="Times New Roman" w:cs="Times New Roman"/>
          <w:color w:val="000000" w:themeColor="text1"/>
          <w:sz w:val="22"/>
          <w:szCs w:val="22"/>
          <w:lang w:val="en-IE"/>
        </w:rPr>
        <w:t xml:space="preserve">Department of Education (DE) (2015) SEND Code of Practice: 0-25 years, gov.uk, </w:t>
      </w:r>
      <w:r w:rsidRPr="0018574C" w:rsidR="00794002">
        <w:rPr>
          <w:rFonts w:ascii="Times New Roman" w:eastAsia="Times New Roman" w:hAnsi="Times New Roman" w:cs="Times New Roman"/>
          <w:color w:val="000000" w:themeColor="text1"/>
          <w:sz w:val="22"/>
          <w:szCs w:val="22"/>
          <w:lang w:val="en-IE"/>
        </w:rPr>
        <w:t>A</w:t>
      </w:r>
      <w:r w:rsidRPr="0018574C">
        <w:rPr>
          <w:rFonts w:ascii="Times New Roman" w:eastAsia="Times New Roman" w:hAnsi="Times New Roman" w:cs="Times New Roman"/>
          <w:color w:val="000000" w:themeColor="text1"/>
          <w:sz w:val="22"/>
          <w:szCs w:val="22"/>
          <w:lang w:val="en-IE"/>
        </w:rPr>
        <w:t xml:space="preserve">vailable at: </w:t>
      </w:r>
      <w:hyperlink r:id="rId50">
        <w:r w:rsidRPr="0018574C">
          <w:rPr>
            <w:rStyle w:val="Hyperlink"/>
            <w:rFonts w:ascii="Times New Roman" w:eastAsia="Times New Roman" w:hAnsi="Times New Roman" w:cs="Times New Roman"/>
            <w:sz w:val="22"/>
            <w:szCs w:val="22"/>
            <w:lang w:val="en-IE"/>
          </w:rPr>
          <w:t>SEND_Code_of_Practice_January_2015.pdf,</w:t>
        </w:r>
      </w:hyperlink>
      <w:r w:rsidRPr="0018574C">
        <w:rPr>
          <w:rFonts w:ascii="Times New Roman" w:eastAsia="Times New Roman" w:hAnsi="Times New Roman" w:cs="Times New Roman"/>
          <w:color w:val="000000" w:themeColor="text1"/>
          <w:sz w:val="22"/>
          <w:szCs w:val="22"/>
          <w:lang w:val="en-IE"/>
        </w:rPr>
        <w:t xml:space="preserve"> (Accessed: 30/11/25).</w:t>
      </w:r>
    </w:p>
    <w:p w:rsidR="007765E4" w:rsidRPr="0018574C" w:rsidP="5DD52B19" w14:paraId="0C143526" w14:textId="4EF77087">
      <w:pPr>
        <w:rPr>
          <w:rFonts w:ascii="Times New Roman" w:hAnsi="Times New Roman" w:cs="Times New Roman"/>
          <w:sz w:val="22"/>
          <w:szCs w:val="22"/>
        </w:rPr>
      </w:pPr>
      <w:r w:rsidRPr="0018574C">
        <w:rPr>
          <w:rFonts w:ascii="Times New Roman" w:hAnsi="Times New Roman" w:cs="Times New Roman"/>
          <w:sz w:val="22"/>
          <w:szCs w:val="22"/>
        </w:rPr>
        <w:t xml:space="preserve">Department of Education (2025) </w:t>
      </w:r>
      <w:r w:rsidRPr="0018574C">
        <w:rPr>
          <w:rFonts w:ascii="Times New Roman" w:hAnsi="Times New Roman" w:cs="Times New Roman"/>
          <w:i/>
          <w:iCs/>
          <w:sz w:val="22"/>
          <w:szCs w:val="22"/>
        </w:rPr>
        <w:t>School Enrolment – School Level Data 2024/25.</w:t>
      </w:r>
      <w:r w:rsidRPr="0018574C">
        <w:rPr>
          <w:rFonts w:ascii="Times New Roman" w:hAnsi="Times New Roman" w:cs="Times New Roman"/>
          <w:sz w:val="22"/>
          <w:szCs w:val="22"/>
        </w:rPr>
        <w:t xml:space="preserve"> Available at: </w:t>
      </w:r>
      <w:hyperlink r:id="rId51" w:history="1">
        <w:r w:rsidRPr="0018574C">
          <w:rPr>
            <w:rStyle w:val="Hyperlink"/>
            <w:rFonts w:ascii="Times New Roman" w:hAnsi="Times New Roman" w:cs="Times New Roman"/>
            <w:sz w:val="22"/>
            <w:szCs w:val="22"/>
          </w:rPr>
          <w:t>https://www.education-ni.gov.uk/publications/school-enrolment-school-level-data-202425</w:t>
        </w:r>
      </w:hyperlink>
      <w:r w:rsidRPr="0018574C">
        <w:rPr>
          <w:rFonts w:ascii="Times New Roman" w:hAnsi="Times New Roman" w:cs="Times New Roman"/>
          <w:sz w:val="22"/>
          <w:szCs w:val="22"/>
        </w:rPr>
        <w:t xml:space="preserve">  (Accessed November 2025).</w:t>
      </w:r>
    </w:p>
    <w:p w:rsidR="007765E4" w:rsidRPr="0018574C" w:rsidP="5DD52B19" w14:paraId="476B9024" w14:textId="2CD8CEEC">
      <w:pPr>
        <w:rPr>
          <w:rFonts w:ascii="Times New Roman" w:eastAsia="Times New Roman" w:hAnsi="Times New Roman" w:cs="Times New Roman"/>
          <w:color w:val="000000" w:themeColor="text1"/>
          <w:sz w:val="22"/>
          <w:szCs w:val="22"/>
          <w:lang w:val="en-IE"/>
        </w:rPr>
      </w:pPr>
      <w:r w:rsidRPr="0018574C">
        <w:rPr>
          <w:rFonts w:ascii="Times New Roman" w:eastAsia="Times New Roman" w:hAnsi="Times New Roman" w:cs="Times New Roman"/>
          <w:color w:val="000000" w:themeColor="text1"/>
          <w:sz w:val="22"/>
          <w:szCs w:val="22"/>
          <w:lang w:val="en-IE"/>
        </w:rPr>
        <w:t xml:space="preserve">Department of Education (2025) Special Educational Needs Reform Agenda, education-ni.gov.uk, Available at: </w:t>
      </w:r>
      <w:hyperlink r:id="rId52">
        <w:r w:rsidRPr="0018574C">
          <w:rPr>
            <w:rStyle w:val="Hyperlink"/>
            <w:rFonts w:ascii="Times New Roman" w:eastAsia="Times New Roman" w:hAnsi="Times New Roman" w:cs="Times New Roman"/>
            <w:sz w:val="22"/>
            <w:szCs w:val="22"/>
            <w:lang w:val="en-IE"/>
          </w:rPr>
          <w:t>SEN Reform Agenda 2025.pdf</w:t>
        </w:r>
      </w:hyperlink>
      <w:r w:rsidRPr="0018574C">
        <w:rPr>
          <w:rFonts w:ascii="Times New Roman" w:eastAsia="Times New Roman" w:hAnsi="Times New Roman" w:cs="Times New Roman"/>
          <w:color w:val="000000" w:themeColor="text1"/>
          <w:sz w:val="22"/>
          <w:szCs w:val="22"/>
          <w:lang w:val="en-IE"/>
        </w:rPr>
        <w:t xml:space="preserve">, (Accessed: 07/08/2025). </w:t>
      </w:r>
    </w:p>
    <w:p w:rsidR="10C5849C" w:rsidRPr="0018574C" w:rsidP="5DD52B19" w14:paraId="519D37E6" w14:textId="2B53C2F9">
      <w:pPr>
        <w:rPr>
          <w:rFonts w:ascii="Times New Roman" w:eastAsia="Times New Roman" w:hAnsi="Times New Roman" w:cs="Times New Roman"/>
          <w:color w:val="000000" w:themeColor="text1"/>
          <w:sz w:val="22"/>
          <w:szCs w:val="22"/>
        </w:rPr>
      </w:pPr>
      <w:r w:rsidRPr="0018574C">
        <w:rPr>
          <w:rFonts w:ascii="Times New Roman" w:eastAsia="Times New Roman" w:hAnsi="Times New Roman" w:cs="Times New Roman"/>
          <w:color w:val="000000" w:themeColor="text1"/>
          <w:sz w:val="22"/>
          <w:szCs w:val="22"/>
          <w:lang w:val="en-IE"/>
        </w:rPr>
        <w:t xml:space="preserve">Education and Training Inspectorate (ETI) (2025) An Evaluation of the Step Up Project, etini.gov.uk, Available at: </w:t>
      </w:r>
      <w:hyperlink r:id="rId53">
        <w:r w:rsidRPr="0018574C">
          <w:rPr>
            <w:rStyle w:val="Hyperlink"/>
            <w:rFonts w:ascii="Times New Roman" w:eastAsia="Times New Roman" w:hAnsi="Times New Roman" w:cs="Times New Roman"/>
            <w:sz w:val="22"/>
            <w:szCs w:val="22"/>
            <w:lang w:val="en-IE"/>
          </w:rPr>
          <w:t>An Evaluation of the Step Up Project in the six colleges of Further Education in Northern Ireland</w:t>
        </w:r>
      </w:hyperlink>
      <w:r w:rsidRPr="0018574C">
        <w:rPr>
          <w:rFonts w:ascii="Times New Roman" w:eastAsia="Times New Roman" w:hAnsi="Times New Roman" w:cs="Times New Roman"/>
          <w:color w:val="000000" w:themeColor="text1"/>
          <w:sz w:val="22"/>
          <w:szCs w:val="22"/>
          <w:lang w:val="en-IE"/>
        </w:rPr>
        <w:t xml:space="preserve"> (Accessed: 20/08/2025). </w:t>
      </w:r>
    </w:p>
    <w:p w:rsidR="10C5849C" w:rsidRPr="0018574C" w:rsidP="5DD52B19" w14:paraId="1FDF3906" w14:textId="0CBB12DF">
      <w:pPr>
        <w:rPr>
          <w:rFonts w:ascii="Times New Roman" w:eastAsia="Times New Roman" w:hAnsi="Times New Roman" w:cs="Times New Roman"/>
          <w:color w:val="000000" w:themeColor="text1"/>
          <w:sz w:val="22"/>
          <w:szCs w:val="22"/>
        </w:rPr>
      </w:pPr>
      <w:r w:rsidRPr="0018574C">
        <w:rPr>
          <w:rFonts w:ascii="Times New Roman" w:eastAsia="Times New Roman" w:hAnsi="Times New Roman" w:cs="Times New Roman"/>
          <w:color w:val="000000" w:themeColor="text1"/>
          <w:sz w:val="22"/>
          <w:szCs w:val="22"/>
          <w:lang w:val="en-IE"/>
        </w:rPr>
        <w:t xml:space="preserve">Education and Training Inspectorate (ETI) (2025a) An Update of the Work of ETI: Sept 2025 – January 2026, etini.gov.uk, Available at: </w:t>
      </w:r>
      <w:hyperlink r:id="rId54">
        <w:r w:rsidRPr="0018574C">
          <w:rPr>
            <w:rStyle w:val="Hyperlink"/>
            <w:rFonts w:ascii="Times New Roman" w:eastAsia="Times New Roman" w:hAnsi="Times New Roman" w:cs="Times New Roman"/>
            <w:sz w:val="22"/>
            <w:szCs w:val="22"/>
            <w:lang w:val="en-IE"/>
          </w:rPr>
          <w:t>ETI update September 2025 to January 2026,</w:t>
        </w:r>
      </w:hyperlink>
      <w:r w:rsidRPr="0018574C">
        <w:rPr>
          <w:rFonts w:ascii="Times New Roman" w:eastAsia="Times New Roman" w:hAnsi="Times New Roman" w:cs="Times New Roman"/>
          <w:color w:val="000000" w:themeColor="text1"/>
          <w:sz w:val="22"/>
          <w:szCs w:val="22"/>
          <w:lang w:val="en-IE"/>
        </w:rPr>
        <w:t xml:space="preserve"> (Accessed: 27/10/2025).</w:t>
      </w:r>
    </w:p>
    <w:p w:rsidR="10C5849C" w:rsidRPr="0018574C" w:rsidP="5DD52B19" w14:paraId="1455CC0B" w14:textId="59AF1003">
      <w:pPr>
        <w:rPr>
          <w:rFonts w:ascii="Times New Roman" w:eastAsia="Times New Roman" w:hAnsi="Times New Roman" w:cs="Times New Roman"/>
          <w:color w:val="000000" w:themeColor="text1"/>
          <w:sz w:val="22"/>
          <w:szCs w:val="22"/>
        </w:rPr>
      </w:pPr>
      <w:r w:rsidRPr="0018574C">
        <w:rPr>
          <w:rFonts w:ascii="Times New Roman" w:eastAsia="Times New Roman" w:hAnsi="Times New Roman" w:cs="Times New Roman"/>
          <w:color w:val="000000" w:themeColor="text1"/>
          <w:sz w:val="22"/>
          <w:szCs w:val="22"/>
          <w:lang w:val="en-IE"/>
        </w:rPr>
        <w:t xml:space="preserve">Education and Training Inspectorate (ETI) (2025b) Skills Insight Report, etini.gov.uk, Available at: </w:t>
      </w:r>
      <w:hyperlink r:id="rId55">
        <w:r w:rsidRPr="0018574C">
          <w:rPr>
            <w:rStyle w:val="Hyperlink"/>
            <w:rFonts w:ascii="Times New Roman" w:eastAsia="Times New Roman" w:hAnsi="Times New Roman" w:cs="Times New Roman"/>
            <w:sz w:val="22"/>
            <w:szCs w:val="22"/>
            <w:lang w:val="en-IE"/>
          </w:rPr>
          <w:t>Skills Insights Report: ApprenticeshipsNI in Children’s Care, Learning and Development,</w:t>
        </w:r>
      </w:hyperlink>
      <w:r w:rsidRPr="0018574C">
        <w:rPr>
          <w:rFonts w:ascii="Times New Roman" w:eastAsia="Times New Roman" w:hAnsi="Times New Roman" w:cs="Times New Roman"/>
          <w:color w:val="000000" w:themeColor="text1"/>
          <w:sz w:val="22"/>
          <w:szCs w:val="22"/>
          <w:lang w:val="en-IE"/>
        </w:rPr>
        <w:t xml:space="preserve"> (Accessed: 27/10/2025).</w:t>
      </w:r>
    </w:p>
    <w:p w:rsidR="10C5849C" w:rsidRPr="0018574C" w:rsidP="5DD52B19" w14:paraId="799D94E2" w14:textId="54115DBD">
      <w:pPr>
        <w:rPr>
          <w:rFonts w:ascii="Times New Roman" w:eastAsia="Times New Roman" w:hAnsi="Times New Roman" w:cs="Times New Roman"/>
          <w:color w:val="000000" w:themeColor="text1"/>
          <w:sz w:val="22"/>
          <w:szCs w:val="22"/>
        </w:rPr>
      </w:pPr>
      <w:r w:rsidRPr="0018574C">
        <w:rPr>
          <w:rFonts w:ascii="Times New Roman" w:eastAsia="Times New Roman" w:hAnsi="Times New Roman" w:cs="Times New Roman"/>
          <w:color w:val="000000" w:themeColor="text1"/>
          <w:sz w:val="22"/>
          <w:szCs w:val="22"/>
          <w:lang w:val="en-IE"/>
        </w:rPr>
        <w:t xml:space="preserve">Education and Training Inspectorate (ETI) (2017) A Charter for Inspection, etini.gov.uk, Available at: </w:t>
      </w:r>
      <w:hyperlink r:id="rId56">
        <w:r w:rsidRPr="0018574C">
          <w:rPr>
            <w:rStyle w:val="Hyperlink"/>
            <w:rFonts w:ascii="Times New Roman" w:eastAsia="Times New Roman" w:hAnsi="Times New Roman" w:cs="Times New Roman"/>
            <w:sz w:val="22"/>
            <w:szCs w:val="22"/>
            <w:lang w:val="en-IE"/>
          </w:rPr>
          <w:t>A Charter for Inspection</w:t>
        </w:r>
      </w:hyperlink>
      <w:r w:rsidRPr="0018574C">
        <w:rPr>
          <w:rFonts w:ascii="Times New Roman" w:eastAsia="Times New Roman" w:hAnsi="Times New Roman" w:cs="Times New Roman"/>
          <w:color w:val="000000" w:themeColor="text1"/>
          <w:sz w:val="22"/>
          <w:szCs w:val="22"/>
          <w:lang w:val="en-IE"/>
        </w:rPr>
        <w:t xml:space="preserve"> (Accessed: 26/10/2025).</w:t>
      </w:r>
    </w:p>
    <w:p w:rsidR="10C5849C" w:rsidRPr="0018574C" w:rsidP="5DD52B19" w14:paraId="10A683F8" w14:textId="0F3DD380">
      <w:pPr>
        <w:rPr>
          <w:rFonts w:ascii="Times New Roman" w:eastAsia="Times New Roman" w:hAnsi="Times New Roman" w:cs="Times New Roman"/>
          <w:color w:val="000000" w:themeColor="text1"/>
          <w:sz w:val="22"/>
          <w:szCs w:val="22"/>
        </w:rPr>
      </w:pPr>
      <w:r w:rsidRPr="0018574C">
        <w:rPr>
          <w:rFonts w:ascii="Times New Roman" w:eastAsia="Times New Roman" w:hAnsi="Times New Roman" w:cs="Times New Roman"/>
          <w:color w:val="000000" w:themeColor="text1"/>
          <w:sz w:val="22"/>
          <w:szCs w:val="22"/>
          <w:lang w:val="en-IE"/>
        </w:rPr>
        <w:t xml:space="preserve">Gibson, K. Purdy, N. McCrudden, K. Symington, E. Shields, M. (2025) Pathways to Inclusion, Stran.ac.uk, Available at: </w:t>
      </w:r>
      <w:hyperlink r:id="rId57">
        <w:r w:rsidRPr="0018574C">
          <w:rPr>
            <w:rStyle w:val="Hyperlink"/>
            <w:rFonts w:ascii="Times New Roman" w:eastAsia="Times New Roman" w:hAnsi="Times New Roman" w:cs="Times New Roman"/>
            <w:sz w:val="22"/>
            <w:szCs w:val="22"/>
            <w:lang w:val="en-IE"/>
          </w:rPr>
          <w:t>DfE research report template</w:t>
        </w:r>
      </w:hyperlink>
      <w:r w:rsidRPr="0018574C">
        <w:rPr>
          <w:rFonts w:ascii="Times New Roman" w:eastAsia="Times New Roman" w:hAnsi="Times New Roman" w:cs="Times New Roman"/>
          <w:color w:val="000000" w:themeColor="text1"/>
          <w:sz w:val="22"/>
          <w:szCs w:val="22"/>
          <w:lang w:val="en-IE"/>
        </w:rPr>
        <w:t xml:space="preserve">, (Accessed: 20/08/2025). </w:t>
      </w:r>
    </w:p>
    <w:p w:rsidR="10C5849C" w:rsidRPr="0018574C" w:rsidP="5DD52B19" w14:paraId="7674F3C1" w14:textId="198ABFB7">
      <w:pPr>
        <w:rPr>
          <w:rFonts w:ascii="Times New Roman" w:eastAsia="Times New Roman" w:hAnsi="Times New Roman" w:cs="Times New Roman"/>
          <w:color w:val="000000" w:themeColor="text1"/>
          <w:sz w:val="22"/>
          <w:szCs w:val="22"/>
        </w:rPr>
      </w:pPr>
      <w:r w:rsidRPr="0018574C">
        <w:rPr>
          <w:rFonts w:ascii="Times New Roman" w:eastAsia="Times New Roman" w:hAnsi="Times New Roman" w:cs="Times New Roman"/>
          <w:color w:val="000000" w:themeColor="text1"/>
          <w:sz w:val="22"/>
          <w:szCs w:val="22"/>
          <w:lang w:val="en-IE"/>
        </w:rPr>
        <w:t xml:space="preserve">Gov.uk (2025) ID 5828340 – DfE – Skills for Life and Work Programme 2025, Gov.uk, Available at: </w:t>
      </w:r>
      <w:hyperlink r:id="rId58">
        <w:r w:rsidRPr="0018574C">
          <w:rPr>
            <w:rStyle w:val="Hyperlink"/>
            <w:rFonts w:ascii="Times New Roman" w:eastAsia="Times New Roman" w:hAnsi="Times New Roman" w:cs="Times New Roman"/>
            <w:sz w:val="22"/>
            <w:szCs w:val="22"/>
            <w:lang w:val="en-IE"/>
          </w:rPr>
          <w:t>ID 5828340 - DfE - Skills for Life and Work Programme 2025 - Find a Tender</w:t>
        </w:r>
      </w:hyperlink>
      <w:r w:rsidRPr="0018574C">
        <w:rPr>
          <w:rFonts w:ascii="Times New Roman" w:eastAsia="Times New Roman" w:hAnsi="Times New Roman" w:cs="Times New Roman"/>
          <w:color w:val="000000" w:themeColor="text1"/>
          <w:sz w:val="22"/>
          <w:szCs w:val="22"/>
          <w:lang w:val="en-IE"/>
        </w:rPr>
        <w:t>, (Accessed: 21/08/2025).</w:t>
      </w:r>
    </w:p>
    <w:p w:rsidR="10C5849C" w:rsidRPr="0018574C" w:rsidP="5DD52B19" w14:paraId="5590828A" w14:textId="2CCFEF13">
      <w:pPr>
        <w:rPr>
          <w:rFonts w:ascii="Times New Roman" w:eastAsia="Times New Roman" w:hAnsi="Times New Roman" w:cs="Times New Roman"/>
          <w:color w:val="000000" w:themeColor="text1"/>
          <w:sz w:val="22"/>
          <w:szCs w:val="22"/>
        </w:rPr>
      </w:pPr>
      <w:r w:rsidRPr="0018574C">
        <w:rPr>
          <w:rFonts w:ascii="Times New Roman" w:eastAsia="Times New Roman" w:hAnsi="Times New Roman" w:cs="Times New Roman"/>
          <w:color w:val="000000" w:themeColor="text1"/>
          <w:sz w:val="22"/>
          <w:szCs w:val="22"/>
          <w:lang w:val="en-IE"/>
        </w:rPr>
        <w:t xml:space="preserve">Gov.uk (2025a) UK Shared Prosperity Fund 2025-2026: Northern Ireland project information, Gov.uk, Available at: </w:t>
      </w:r>
      <w:hyperlink r:id="rId59">
        <w:r w:rsidRPr="0018574C">
          <w:rPr>
            <w:rStyle w:val="Hyperlink"/>
            <w:rFonts w:ascii="Times New Roman" w:eastAsia="Times New Roman" w:hAnsi="Times New Roman" w:cs="Times New Roman"/>
            <w:sz w:val="22"/>
            <w:szCs w:val="22"/>
            <w:lang w:val="en-IE"/>
          </w:rPr>
          <w:t>UK Shared Prosperity Fund 2025-2026: Northern Ireland project information - GOV.UK</w:t>
        </w:r>
      </w:hyperlink>
      <w:r w:rsidRPr="0018574C">
        <w:rPr>
          <w:rFonts w:ascii="Times New Roman" w:eastAsia="Times New Roman" w:hAnsi="Times New Roman" w:cs="Times New Roman"/>
          <w:color w:val="000000" w:themeColor="text1"/>
          <w:sz w:val="22"/>
          <w:szCs w:val="22"/>
          <w:lang w:val="en-IE"/>
        </w:rPr>
        <w:t>, (Accessed: 21/08/2025).</w:t>
      </w:r>
    </w:p>
    <w:p w:rsidR="10C5849C" w:rsidRPr="0018574C" w:rsidP="5DD52B19" w14:paraId="144F02AF" w14:textId="6A681C1A">
      <w:pPr>
        <w:rPr>
          <w:rFonts w:ascii="Times New Roman" w:eastAsia="Times New Roman" w:hAnsi="Times New Roman" w:cs="Times New Roman"/>
          <w:color w:val="000000" w:themeColor="text1"/>
          <w:sz w:val="22"/>
          <w:szCs w:val="22"/>
        </w:rPr>
      </w:pPr>
      <w:r w:rsidRPr="0018574C">
        <w:rPr>
          <w:rFonts w:ascii="Times New Roman" w:eastAsia="Times New Roman" w:hAnsi="Times New Roman" w:cs="Times New Roman"/>
          <w:color w:val="000000" w:themeColor="text1"/>
          <w:sz w:val="22"/>
          <w:szCs w:val="22"/>
          <w:lang w:val="en-IE"/>
        </w:rPr>
        <w:t xml:space="preserve">Gov.uk (2025b) UKSPF 2025-26 allocations, gov.uk, Available at: </w:t>
      </w:r>
      <w:hyperlink r:id="rId60">
        <w:r w:rsidRPr="0018574C">
          <w:rPr>
            <w:rStyle w:val="Hyperlink"/>
            <w:rFonts w:ascii="Times New Roman" w:eastAsia="Times New Roman" w:hAnsi="Times New Roman" w:cs="Times New Roman"/>
            <w:sz w:val="22"/>
            <w:szCs w:val="22"/>
            <w:lang w:val="en-IE"/>
          </w:rPr>
          <w:t>UKSPF 2025-26 allocations - GOV.UK</w:t>
        </w:r>
      </w:hyperlink>
      <w:r w:rsidRPr="0018574C">
        <w:rPr>
          <w:rFonts w:ascii="Times New Roman" w:eastAsia="Times New Roman" w:hAnsi="Times New Roman" w:cs="Times New Roman"/>
          <w:color w:val="000000" w:themeColor="text1"/>
          <w:sz w:val="22"/>
          <w:szCs w:val="22"/>
          <w:lang w:val="en-IE"/>
        </w:rPr>
        <w:t xml:space="preserve">, (Accessed: 21/08/2025). </w:t>
      </w:r>
    </w:p>
    <w:p w:rsidR="10C5849C" w:rsidRPr="0018574C" w:rsidP="5DD52B19" w14:paraId="5E3822AC" w14:textId="251D8199">
      <w:pPr>
        <w:rPr>
          <w:rFonts w:ascii="Times New Roman" w:eastAsia="Times New Roman" w:hAnsi="Times New Roman" w:cs="Times New Roman"/>
          <w:color w:val="000000" w:themeColor="text1"/>
          <w:sz w:val="22"/>
          <w:szCs w:val="22"/>
        </w:rPr>
      </w:pPr>
      <w:r w:rsidRPr="0018574C">
        <w:rPr>
          <w:rFonts w:ascii="Times New Roman" w:eastAsia="Times New Roman" w:hAnsi="Times New Roman" w:cs="Times New Roman"/>
          <w:color w:val="000000" w:themeColor="text1"/>
          <w:sz w:val="22"/>
          <w:szCs w:val="22"/>
          <w:lang w:val="en-IE"/>
        </w:rPr>
        <w:t xml:space="preserve">Gov.uk (2025c) Access to Work: get support if you have a disability or health condition, gov.uk, Available at: </w:t>
      </w:r>
      <w:hyperlink r:id="rId61">
        <w:r w:rsidRPr="0018574C">
          <w:rPr>
            <w:rStyle w:val="Hyperlink"/>
            <w:rFonts w:ascii="Times New Roman" w:eastAsia="Times New Roman" w:hAnsi="Times New Roman" w:cs="Times New Roman"/>
            <w:sz w:val="22"/>
            <w:szCs w:val="22"/>
            <w:lang w:val="en-IE"/>
          </w:rPr>
          <w:t>Access to Work: get support if you have a disability or health condition: What Access to Work is - GOV.UK</w:t>
        </w:r>
      </w:hyperlink>
      <w:r w:rsidRPr="0018574C">
        <w:rPr>
          <w:rFonts w:ascii="Times New Roman" w:eastAsia="Times New Roman" w:hAnsi="Times New Roman" w:cs="Times New Roman"/>
          <w:color w:val="000000" w:themeColor="text1"/>
          <w:sz w:val="22"/>
          <w:szCs w:val="22"/>
          <w:lang w:val="en-IE"/>
        </w:rPr>
        <w:t xml:space="preserve">, (Accessed: 22/08/2025). </w:t>
      </w:r>
    </w:p>
    <w:p w:rsidR="10C5849C" w:rsidRPr="0018574C" w:rsidP="5DD52B19" w14:paraId="000B1F09" w14:textId="5018DF6D">
      <w:pPr>
        <w:rPr>
          <w:rFonts w:ascii="Times New Roman" w:eastAsia="Times New Roman" w:hAnsi="Times New Roman" w:cs="Times New Roman"/>
          <w:color w:val="000000" w:themeColor="text1"/>
          <w:sz w:val="22"/>
          <w:szCs w:val="22"/>
        </w:rPr>
      </w:pPr>
      <w:r w:rsidRPr="0018574C">
        <w:rPr>
          <w:rFonts w:ascii="Times New Roman" w:eastAsia="Times New Roman" w:hAnsi="Times New Roman" w:cs="Times New Roman"/>
          <w:color w:val="000000" w:themeColor="text1"/>
          <w:sz w:val="22"/>
          <w:szCs w:val="22"/>
          <w:lang w:val="en-IE"/>
        </w:rPr>
        <w:t xml:space="preserve">Gov.uk (2025d) UK Shared Prosperity Fund: Prospectus, Gov.uk, Available at: </w:t>
      </w:r>
      <w:hyperlink r:id="rId62" w:anchor="how-we-will-measure-performance">
        <w:r w:rsidRPr="0018574C">
          <w:rPr>
            <w:rStyle w:val="Hyperlink"/>
            <w:rFonts w:ascii="Times New Roman" w:eastAsia="Times New Roman" w:hAnsi="Times New Roman" w:cs="Times New Roman"/>
            <w:sz w:val="22"/>
            <w:szCs w:val="22"/>
            <w:lang w:val="en-IE"/>
          </w:rPr>
          <w:t>UK Shared Prosperity Fund: prospectus - GOV.UK,</w:t>
        </w:r>
      </w:hyperlink>
      <w:r w:rsidRPr="0018574C">
        <w:rPr>
          <w:rFonts w:ascii="Times New Roman" w:eastAsia="Times New Roman" w:hAnsi="Times New Roman" w:cs="Times New Roman"/>
          <w:color w:val="000000" w:themeColor="text1"/>
          <w:sz w:val="22"/>
          <w:szCs w:val="22"/>
          <w:lang w:val="en-IE"/>
        </w:rPr>
        <w:t xml:space="preserve"> (Accessed: 27/10/2025).</w:t>
      </w:r>
    </w:p>
    <w:p w:rsidR="10C5849C" w:rsidRPr="0018574C" w:rsidP="5DD52B19" w14:paraId="77156335" w14:textId="08CDB970">
      <w:pPr>
        <w:rPr>
          <w:rFonts w:ascii="Times New Roman" w:eastAsia="Times New Roman" w:hAnsi="Times New Roman" w:cs="Times New Roman"/>
          <w:color w:val="000000" w:themeColor="text1"/>
          <w:sz w:val="22"/>
          <w:szCs w:val="22"/>
        </w:rPr>
      </w:pPr>
      <w:r w:rsidRPr="0018574C">
        <w:rPr>
          <w:rFonts w:ascii="Times New Roman" w:eastAsia="Times New Roman" w:hAnsi="Times New Roman" w:cs="Times New Roman"/>
          <w:color w:val="000000" w:themeColor="text1"/>
          <w:sz w:val="22"/>
          <w:szCs w:val="22"/>
          <w:lang w:val="en-IE"/>
        </w:rPr>
        <w:t xml:space="preserve">Gov.uk (2003) The Health and Personal Social Services (Quality, Improvement and Regulation) (Northern Ireland) Order 2003, Available at: </w:t>
      </w:r>
      <w:hyperlink r:id="rId63">
        <w:r w:rsidRPr="0018574C">
          <w:rPr>
            <w:rStyle w:val="Hyperlink"/>
            <w:rFonts w:ascii="Times New Roman" w:eastAsia="Times New Roman" w:hAnsi="Times New Roman" w:cs="Times New Roman"/>
            <w:sz w:val="22"/>
            <w:szCs w:val="22"/>
            <w:lang w:val="en-IE"/>
          </w:rPr>
          <w:t>The Health and Personal Social Services (Quality, Improvement and Regulation) (Northern Ireland) Order 2003,</w:t>
        </w:r>
      </w:hyperlink>
      <w:r w:rsidRPr="0018574C">
        <w:rPr>
          <w:rFonts w:ascii="Times New Roman" w:eastAsia="Times New Roman" w:hAnsi="Times New Roman" w:cs="Times New Roman"/>
          <w:color w:val="000000" w:themeColor="text1"/>
          <w:sz w:val="22"/>
          <w:szCs w:val="22"/>
          <w:lang w:val="en-IE"/>
        </w:rPr>
        <w:t xml:space="preserve"> (Accessed: 12/10/2025).</w:t>
      </w:r>
    </w:p>
    <w:p w:rsidR="10C5849C" w:rsidRPr="0018574C" w:rsidP="5DD52B19" w14:paraId="33B00BBA" w14:textId="4CC51366">
      <w:pPr>
        <w:rPr>
          <w:rFonts w:ascii="Times New Roman" w:eastAsia="Times New Roman" w:hAnsi="Times New Roman" w:cs="Times New Roman"/>
          <w:color w:val="000000" w:themeColor="text1"/>
          <w:sz w:val="22"/>
          <w:szCs w:val="22"/>
        </w:rPr>
      </w:pPr>
      <w:r w:rsidRPr="0018574C">
        <w:rPr>
          <w:rFonts w:ascii="Times New Roman" w:eastAsia="Times New Roman" w:hAnsi="Times New Roman" w:cs="Times New Roman"/>
          <w:color w:val="000000" w:themeColor="text1"/>
          <w:sz w:val="22"/>
          <w:szCs w:val="22"/>
          <w:lang w:val="en-IE"/>
        </w:rPr>
        <w:t xml:space="preserve">HM Revenue and Customs (2020) Overview of Northern Ireland ApprenticeshipsNI Population, economy-ni.gov.uk, Available at: </w:t>
      </w:r>
      <w:hyperlink r:id="rId64">
        <w:r w:rsidRPr="0018574C">
          <w:rPr>
            <w:rStyle w:val="Hyperlink"/>
            <w:rFonts w:ascii="Times New Roman" w:eastAsia="Times New Roman" w:hAnsi="Times New Roman" w:cs="Times New Roman"/>
            <w:sz w:val="22"/>
            <w:szCs w:val="22"/>
            <w:lang w:val="en-IE"/>
          </w:rPr>
          <w:t>Overview of Northern Ireland ApprenticeshipsNI Population</w:t>
        </w:r>
      </w:hyperlink>
      <w:r w:rsidRPr="0018574C">
        <w:rPr>
          <w:rFonts w:ascii="Times New Roman" w:eastAsia="Times New Roman" w:hAnsi="Times New Roman" w:cs="Times New Roman"/>
          <w:color w:val="000000" w:themeColor="text1"/>
          <w:sz w:val="22"/>
          <w:szCs w:val="22"/>
          <w:lang w:val="en-IE"/>
        </w:rPr>
        <w:t>, (Accessed: 20/08/2025).</w:t>
      </w:r>
    </w:p>
    <w:p w:rsidR="10C5849C" w:rsidRPr="0018574C" w:rsidP="5DD52B19" w14:paraId="18D2F57A" w14:textId="7E8E7D83">
      <w:pPr>
        <w:rPr>
          <w:rFonts w:ascii="Times New Roman" w:eastAsia="Times New Roman" w:hAnsi="Times New Roman" w:cs="Times New Roman"/>
          <w:color w:val="000000" w:themeColor="text1"/>
          <w:sz w:val="22"/>
          <w:szCs w:val="22"/>
        </w:rPr>
      </w:pPr>
      <w:r w:rsidRPr="0018574C">
        <w:rPr>
          <w:rFonts w:ascii="Times New Roman" w:eastAsia="Times New Roman" w:hAnsi="Times New Roman" w:cs="Times New Roman"/>
          <w:color w:val="000000" w:themeColor="text1"/>
          <w:sz w:val="22"/>
          <w:szCs w:val="22"/>
          <w:lang w:val="en-IE"/>
        </w:rPr>
        <w:t xml:space="preserve">HSC (2014) Regional Learning Disability Day Opportunities Model, niassembly.gov.uk, Available at: </w:t>
      </w:r>
      <w:hyperlink r:id="rId65">
        <w:r w:rsidRPr="0018574C">
          <w:rPr>
            <w:rStyle w:val="Hyperlink"/>
            <w:rFonts w:ascii="Times New Roman" w:eastAsia="Times New Roman" w:hAnsi="Times New Roman" w:cs="Times New Roman"/>
            <w:sz w:val="22"/>
            <w:szCs w:val="22"/>
            <w:lang w:val="en-IE"/>
          </w:rPr>
          <w:t>Draft 1,</w:t>
        </w:r>
      </w:hyperlink>
      <w:r w:rsidRPr="0018574C">
        <w:rPr>
          <w:rFonts w:ascii="Times New Roman" w:eastAsia="Times New Roman" w:hAnsi="Times New Roman" w:cs="Times New Roman"/>
          <w:color w:val="000000" w:themeColor="text1"/>
          <w:sz w:val="22"/>
          <w:szCs w:val="22"/>
          <w:lang w:val="en-IE"/>
        </w:rPr>
        <w:t xml:space="preserve"> (Accessed: 18/10/2025).</w:t>
      </w:r>
    </w:p>
    <w:p w:rsidR="10C5849C" w:rsidRPr="0018574C" w:rsidP="5DD52B19" w14:paraId="11C02B99" w14:textId="0F7E3461">
      <w:pPr>
        <w:rPr>
          <w:rFonts w:ascii="Times New Roman" w:eastAsia="Times New Roman" w:hAnsi="Times New Roman" w:cs="Times New Roman"/>
          <w:color w:val="000000" w:themeColor="text1"/>
          <w:sz w:val="22"/>
          <w:szCs w:val="22"/>
        </w:rPr>
      </w:pPr>
      <w:r w:rsidRPr="0018574C">
        <w:rPr>
          <w:rFonts w:ascii="Times New Roman" w:eastAsia="Times New Roman" w:hAnsi="Times New Roman" w:cs="Times New Roman"/>
          <w:color w:val="000000" w:themeColor="text1"/>
          <w:sz w:val="22"/>
          <w:szCs w:val="22"/>
          <w:lang w:val="en-IE"/>
        </w:rPr>
        <w:t>HSC (2025) Day Care Service, northerntrust.hscni.net, Availab</w:t>
      </w:r>
      <w:r w:rsidRPr="0018574C" w:rsidR="00572DF8">
        <w:rPr>
          <w:rFonts w:ascii="Times New Roman" w:eastAsia="Times New Roman" w:hAnsi="Times New Roman" w:cs="Times New Roman"/>
          <w:color w:val="000000" w:themeColor="text1"/>
          <w:sz w:val="22"/>
          <w:szCs w:val="22"/>
          <w:lang w:val="en-IE"/>
        </w:rPr>
        <w:t>le</w:t>
      </w:r>
      <w:r w:rsidRPr="0018574C">
        <w:rPr>
          <w:rFonts w:ascii="Times New Roman" w:eastAsia="Times New Roman" w:hAnsi="Times New Roman" w:cs="Times New Roman"/>
          <w:color w:val="000000" w:themeColor="text1"/>
          <w:sz w:val="22"/>
          <w:szCs w:val="22"/>
          <w:lang w:val="en-IE"/>
        </w:rPr>
        <w:t xml:space="preserve"> at: </w:t>
      </w:r>
      <w:hyperlink r:id="rId66">
        <w:r w:rsidRPr="0018574C">
          <w:rPr>
            <w:rStyle w:val="Hyperlink"/>
            <w:rFonts w:ascii="Times New Roman" w:eastAsia="Times New Roman" w:hAnsi="Times New Roman" w:cs="Times New Roman"/>
            <w:sz w:val="22"/>
            <w:szCs w:val="22"/>
            <w:lang w:val="en-IE"/>
          </w:rPr>
          <w:t>Day Care Service - Northern Health and Social Care Trust,</w:t>
        </w:r>
      </w:hyperlink>
      <w:r w:rsidRPr="0018574C">
        <w:rPr>
          <w:rFonts w:ascii="Times New Roman" w:eastAsia="Times New Roman" w:hAnsi="Times New Roman" w:cs="Times New Roman"/>
          <w:color w:val="000000" w:themeColor="text1"/>
          <w:sz w:val="22"/>
          <w:szCs w:val="22"/>
          <w:lang w:val="en-IE"/>
        </w:rPr>
        <w:t xml:space="preserve"> (Accessed: 01/12/2025).</w:t>
      </w:r>
    </w:p>
    <w:p w:rsidR="10C5849C" w:rsidRPr="0018574C" w:rsidP="5DD52B19" w14:paraId="3E8AECA1" w14:textId="3EDCDA7C">
      <w:pPr>
        <w:rPr>
          <w:rFonts w:ascii="Times New Roman" w:eastAsia="Times New Roman" w:hAnsi="Times New Roman" w:cs="Times New Roman"/>
          <w:color w:val="000000" w:themeColor="text1"/>
          <w:sz w:val="22"/>
          <w:szCs w:val="22"/>
        </w:rPr>
      </w:pPr>
      <w:r w:rsidRPr="0018574C">
        <w:rPr>
          <w:rFonts w:ascii="Times New Roman" w:eastAsia="Times New Roman" w:hAnsi="Times New Roman" w:cs="Times New Roman"/>
          <w:color w:val="000000" w:themeColor="text1"/>
          <w:sz w:val="22"/>
          <w:szCs w:val="22"/>
          <w:lang w:val="en-IE"/>
        </w:rPr>
        <w:t xml:space="preserve">McCormack, J. (2025) SEN reform plans don’t go far enough, BBC News, Available at: </w:t>
      </w:r>
      <w:hyperlink r:id="rId67">
        <w:r w:rsidRPr="0018574C">
          <w:rPr>
            <w:rStyle w:val="Hyperlink"/>
            <w:rFonts w:ascii="Times New Roman" w:eastAsia="Times New Roman" w:hAnsi="Times New Roman" w:cs="Times New Roman"/>
            <w:sz w:val="22"/>
            <w:szCs w:val="22"/>
            <w:lang w:val="en-IE"/>
          </w:rPr>
          <w:t>NI education: SEN support proposals 'don't go far enough' - BBC News</w:t>
        </w:r>
      </w:hyperlink>
      <w:r w:rsidRPr="0018574C">
        <w:rPr>
          <w:rFonts w:ascii="Times New Roman" w:eastAsia="Times New Roman" w:hAnsi="Times New Roman" w:cs="Times New Roman"/>
          <w:color w:val="000000" w:themeColor="text1"/>
          <w:sz w:val="22"/>
          <w:szCs w:val="22"/>
          <w:lang w:val="en-IE"/>
        </w:rPr>
        <w:t>, (Accessed: 11/08/2025).</w:t>
      </w:r>
    </w:p>
    <w:p w:rsidR="10C5849C" w:rsidRPr="0018574C" w:rsidP="5DD52B19" w14:paraId="14B8ED6F" w14:textId="4C5332D8">
      <w:pPr>
        <w:rPr>
          <w:rFonts w:ascii="Times New Roman" w:eastAsia="Times New Roman" w:hAnsi="Times New Roman" w:cs="Times New Roman"/>
          <w:color w:val="000000" w:themeColor="text1"/>
          <w:sz w:val="22"/>
          <w:szCs w:val="22"/>
        </w:rPr>
      </w:pPr>
      <w:r w:rsidRPr="0018574C">
        <w:rPr>
          <w:rFonts w:ascii="Times New Roman" w:eastAsia="Times New Roman" w:hAnsi="Times New Roman" w:cs="Times New Roman"/>
          <w:color w:val="000000" w:themeColor="text1"/>
          <w:sz w:val="22"/>
          <w:szCs w:val="22"/>
          <w:lang w:val="en-IE"/>
        </w:rPr>
        <w:t xml:space="preserve">NI Direct (2025) Step Up the Person Centred Skills Project, nidirect.co.uk, Available at: </w:t>
      </w:r>
      <w:hyperlink r:id="rId68">
        <w:r w:rsidRPr="0018574C">
          <w:rPr>
            <w:rStyle w:val="Hyperlink"/>
            <w:rFonts w:ascii="Times New Roman" w:eastAsia="Times New Roman" w:hAnsi="Times New Roman" w:cs="Times New Roman"/>
            <w:sz w:val="22"/>
            <w:szCs w:val="22"/>
            <w:lang w:val="en-IE"/>
          </w:rPr>
          <w:t>Step Up – the person-centred skills project | nidirect,</w:t>
        </w:r>
      </w:hyperlink>
      <w:r w:rsidRPr="0018574C">
        <w:rPr>
          <w:rFonts w:ascii="Times New Roman" w:eastAsia="Times New Roman" w:hAnsi="Times New Roman" w:cs="Times New Roman"/>
          <w:color w:val="000000" w:themeColor="text1"/>
          <w:sz w:val="22"/>
          <w:szCs w:val="22"/>
          <w:lang w:val="en-IE"/>
        </w:rPr>
        <w:t xml:space="preserve"> (Accessed: 13/10/2025).</w:t>
      </w:r>
    </w:p>
    <w:p w:rsidR="10C5849C" w:rsidRPr="0018574C" w:rsidP="5DD52B19" w14:paraId="7836BA14" w14:textId="5E12EB01">
      <w:pPr>
        <w:rPr>
          <w:rFonts w:ascii="Times New Roman" w:eastAsia="Times New Roman" w:hAnsi="Times New Roman" w:cs="Times New Roman"/>
          <w:color w:val="000000" w:themeColor="text1"/>
          <w:sz w:val="22"/>
          <w:szCs w:val="22"/>
        </w:rPr>
      </w:pPr>
      <w:r w:rsidRPr="0018574C">
        <w:rPr>
          <w:rFonts w:ascii="Times New Roman" w:eastAsia="Times New Roman" w:hAnsi="Times New Roman" w:cs="Times New Roman"/>
          <w:color w:val="000000" w:themeColor="text1"/>
          <w:sz w:val="22"/>
          <w:szCs w:val="22"/>
          <w:lang w:val="en-IE"/>
        </w:rPr>
        <w:t xml:space="preserve">NI Direct (2025a), Workable (NI), nidirect.gov.uk, Available at : </w:t>
      </w:r>
      <w:hyperlink r:id="rId69">
        <w:r w:rsidRPr="0018574C">
          <w:rPr>
            <w:rStyle w:val="Hyperlink"/>
            <w:rFonts w:ascii="Times New Roman" w:eastAsia="Times New Roman" w:hAnsi="Times New Roman" w:cs="Times New Roman"/>
            <w:sz w:val="22"/>
            <w:szCs w:val="22"/>
            <w:lang w:val="en-IE"/>
          </w:rPr>
          <w:t>Workable (NI) | nidirect</w:t>
        </w:r>
      </w:hyperlink>
      <w:r w:rsidRPr="0018574C">
        <w:rPr>
          <w:rFonts w:ascii="Times New Roman" w:eastAsia="Times New Roman" w:hAnsi="Times New Roman" w:cs="Times New Roman"/>
          <w:color w:val="000000" w:themeColor="text1"/>
          <w:sz w:val="22"/>
          <w:szCs w:val="22"/>
          <w:lang w:val="en-IE"/>
        </w:rPr>
        <w:t>, (Accessed: 22/08/2025).</w:t>
      </w:r>
    </w:p>
    <w:p w:rsidR="10C5849C" w:rsidRPr="0018574C" w:rsidP="5DD52B19" w14:paraId="1BBD803B" w14:textId="04114046">
      <w:pPr>
        <w:rPr>
          <w:rFonts w:ascii="Times New Roman" w:eastAsia="Times New Roman" w:hAnsi="Times New Roman" w:cs="Times New Roman"/>
          <w:color w:val="000000" w:themeColor="text1"/>
          <w:sz w:val="22"/>
          <w:szCs w:val="22"/>
        </w:rPr>
      </w:pPr>
      <w:r w:rsidRPr="0018574C">
        <w:rPr>
          <w:rFonts w:ascii="Times New Roman" w:eastAsia="Times New Roman" w:hAnsi="Times New Roman" w:cs="Times New Roman"/>
          <w:color w:val="000000" w:themeColor="text1"/>
          <w:sz w:val="22"/>
          <w:szCs w:val="22"/>
          <w:lang w:val="en-IE"/>
        </w:rPr>
        <w:t xml:space="preserve">NI Direct (2025b) Condition Management Programme, nidirect.co.uk, Available at: </w:t>
      </w:r>
      <w:hyperlink r:id="rId70">
        <w:r w:rsidRPr="0018574C">
          <w:rPr>
            <w:rStyle w:val="Hyperlink"/>
            <w:rFonts w:ascii="Times New Roman" w:eastAsia="Times New Roman" w:hAnsi="Times New Roman" w:cs="Times New Roman"/>
            <w:sz w:val="22"/>
            <w:szCs w:val="22"/>
            <w:lang w:val="en-IE"/>
          </w:rPr>
          <w:t>Condition Management Programme | nidirect</w:t>
        </w:r>
      </w:hyperlink>
      <w:r w:rsidRPr="0018574C">
        <w:rPr>
          <w:rFonts w:ascii="Times New Roman" w:eastAsia="Times New Roman" w:hAnsi="Times New Roman" w:cs="Times New Roman"/>
          <w:color w:val="000000" w:themeColor="text1"/>
          <w:sz w:val="22"/>
          <w:szCs w:val="22"/>
          <w:lang w:val="en-IE"/>
        </w:rPr>
        <w:t xml:space="preserve">, (Accessed : 26/08/2025). </w:t>
      </w:r>
    </w:p>
    <w:p w:rsidR="10C5849C" w:rsidRPr="0018574C" w:rsidP="5DD52B19" w14:paraId="64FE123B" w14:textId="3AEF6CF2">
      <w:pPr>
        <w:rPr>
          <w:rFonts w:ascii="Times New Roman" w:eastAsia="Times New Roman" w:hAnsi="Times New Roman" w:cs="Times New Roman"/>
          <w:color w:val="000000" w:themeColor="text1"/>
          <w:sz w:val="22"/>
          <w:szCs w:val="22"/>
        </w:rPr>
      </w:pPr>
      <w:r w:rsidRPr="0018574C">
        <w:rPr>
          <w:rFonts w:ascii="Times New Roman" w:eastAsia="Times New Roman" w:hAnsi="Times New Roman" w:cs="Times New Roman"/>
          <w:color w:val="000000" w:themeColor="text1"/>
          <w:sz w:val="22"/>
          <w:szCs w:val="22"/>
          <w:lang w:val="en-IE"/>
        </w:rPr>
        <w:t xml:space="preserve">NI Direct (2025c) Regulation and Quality Improvement Authority (RQIA), nidirect.co.uk, Available at: </w:t>
      </w:r>
      <w:hyperlink r:id="rId71">
        <w:r w:rsidRPr="0018574C">
          <w:rPr>
            <w:rStyle w:val="Hyperlink"/>
            <w:rFonts w:ascii="Times New Roman" w:eastAsia="Times New Roman" w:hAnsi="Times New Roman" w:cs="Times New Roman"/>
            <w:sz w:val="22"/>
            <w:szCs w:val="22"/>
            <w:lang w:val="en-IE"/>
          </w:rPr>
          <w:t>Regulation and Quality Improvement Authority (RQIA) | nidirect,</w:t>
        </w:r>
      </w:hyperlink>
      <w:r w:rsidRPr="0018574C">
        <w:rPr>
          <w:rFonts w:ascii="Times New Roman" w:eastAsia="Times New Roman" w:hAnsi="Times New Roman" w:cs="Times New Roman"/>
          <w:color w:val="000000" w:themeColor="text1"/>
          <w:sz w:val="22"/>
          <w:szCs w:val="22"/>
          <w:lang w:val="en-IE"/>
        </w:rPr>
        <w:t xml:space="preserve"> (Accessed: 26/10/2025). </w:t>
      </w:r>
    </w:p>
    <w:p w:rsidR="10C5849C" w:rsidRPr="0018574C" w:rsidP="5DD52B19" w14:paraId="116A8C89" w14:textId="1682F874">
      <w:pPr>
        <w:rPr>
          <w:rFonts w:ascii="Times New Roman" w:eastAsia="Times New Roman" w:hAnsi="Times New Roman" w:cs="Times New Roman"/>
          <w:color w:val="000000" w:themeColor="text1"/>
          <w:sz w:val="22"/>
          <w:szCs w:val="22"/>
        </w:rPr>
      </w:pPr>
      <w:r w:rsidRPr="0018574C">
        <w:rPr>
          <w:rFonts w:ascii="Times New Roman" w:eastAsia="Times New Roman" w:hAnsi="Times New Roman" w:cs="Times New Roman"/>
          <w:color w:val="000000" w:themeColor="text1"/>
          <w:sz w:val="22"/>
          <w:szCs w:val="22"/>
          <w:lang w:val="en-IE"/>
        </w:rPr>
        <w:t xml:space="preserve">Northern Ireland Executive (2024) Our Plan: Doing What Matters Most, Programme for Government 2024-2027, Available at: </w:t>
      </w:r>
      <w:hyperlink r:id="rId72">
        <w:r w:rsidRPr="0018574C">
          <w:rPr>
            <w:rStyle w:val="Hyperlink"/>
            <w:rFonts w:ascii="Times New Roman" w:eastAsia="Times New Roman" w:hAnsi="Times New Roman" w:cs="Times New Roman"/>
            <w:sz w:val="22"/>
            <w:szCs w:val="22"/>
            <w:lang w:val="en-IE"/>
          </w:rPr>
          <w:t>Our Plan: Doing What Matters Most</w:t>
        </w:r>
      </w:hyperlink>
      <w:r w:rsidRPr="0018574C">
        <w:rPr>
          <w:rFonts w:ascii="Times New Roman" w:eastAsia="Times New Roman" w:hAnsi="Times New Roman" w:cs="Times New Roman"/>
          <w:color w:val="000000" w:themeColor="text1"/>
          <w:sz w:val="22"/>
          <w:szCs w:val="22"/>
          <w:lang w:val="en-IE"/>
        </w:rPr>
        <w:t>, (Accessed: 07/08/2025).</w:t>
      </w:r>
    </w:p>
    <w:p w:rsidR="10C5849C" w:rsidRPr="0018574C" w:rsidP="5DD52B19" w14:paraId="290CA010" w14:textId="195303B6">
      <w:pPr>
        <w:rPr>
          <w:rFonts w:ascii="Times New Roman" w:eastAsia="Times New Roman" w:hAnsi="Times New Roman" w:cs="Times New Roman"/>
          <w:color w:val="000000" w:themeColor="text1"/>
          <w:sz w:val="22"/>
          <w:szCs w:val="22"/>
        </w:rPr>
      </w:pPr>
      <w:r w:rsidRPr="0018574C">
        <w:rPr>
          <w:rFonts w:ascii="Times New Roman" w:eastAsia="Times New Roman" w:hAnsi="Times New Roman" w:cs="Times New Roman"/>
          <w:color w:val="000000" w:themeColor="text1"/>
          <w:sz w:val="22"/>
          <w:szCs w:val="22"/>
          <w:lang w:val="en-IE"/>
        </w:rPr>
        <w:t xml:space="preserve">Northern Ireland Statistics and Research Agency (2023) Mid-year population estimates for Northern Ireland – 2023, NISRA.gov.uk, Available at: </w:t>
      </w:r>
      <w:hyperlink r:id="rId73">
        <w:r w:rsidRPr="0018574C">
          <w:rPr>
            <w:rStyle w:val="Hyperlink"/>
            <w:rFonts w:ascii="Times New Roman" w:eastAsia="Times New Roman" w:hAnsi="Times New Roman" w:cs="Times New Roman"/>
            <w:sz w:val="22"/>
            <w:szCs w:val="22"/>
            <w:lang w:val="en-IE"/>
          </w:rPr>
          <w:t>Population Estimates for Northern Ireland - Northern Ireland Statistics and Research Agency</w:t>
        </w:r>
      </w:hyperlink>
    </w:p>
    <w:p w:rsidR="10C5849C" w:rsidRPr="0018574C" w:rsidP="5DD52B19" w14:paraId="574EE27F" w14:textId="31E6F768">
      <w:pPr>
        <w:rPr>
          <w:rFonts w:ascii="Times New Roman" w:eastAsia="Times New Roman" w:hAnsi="Times New Roman" w:cs="Times New Roman"/>
          <w:color w:val="000000" w:themeColor="text1"/>
          <w:sz w:val="22"/>
          <w:szCs w:val="22"/>
        </w:rPr>
      </w:pPr>
      <w:r w:rsidRPr="0018574C">
        <w:rPr>
          <w:rFonts w:ascii="Times New Roman" w:eastAsia="Times New Roman" w:hAnsi="Times New Roman" w:cs="Times New Roman"/>
          <w:color w:val="000000" w:themeColor="text1"/>
          <w:sz w:val="22"/>
          <w:szCs w:val="22"/>
          <w:lang w:val="en-IE"/>
        </w:rPr>
        <w:t xml:space="preserve">Office for National Statistics (ONS) (2022) Population and household estimates – Wales: Census 2021, ONS.gov.uk, Available at: </w:t>
      </w:r>
      <w:hyperlink r:id="rId74">
        <w:r w:rsidRPr="0018574C">
          <w:rPr>
            <w:rStyle w:val="Hyperlink"/>
            <w:rFonts w:ascii="Times New Roman" w:eastAsia="Times New Roman" w:hAnsi="Times New Roman" w:cs="Times New Roman"/>
            <w:sz w:val="22"/>
            <w:szCs w:val="22"/>
            <w:lang w:val="en-IE"/>
          </w:rPr>
          <w:t>Population and household estimates, Wales - Office for National Statistics</w:t>
        </w:r>
      </w:hyperlink>
      <w:r w:rsidRPr="0018574C">
        <w:rPr>
          <w:rFonts w:ascii="Times New Roman" w:eastAsia="Times New Roman" w:hAnsi="Times New Roman" w:cs="Times New Roman"/>
          <w:color w:val="000000" w:themeColor="text1"/>
          <w:sz w:val="22"/>
          <w:szCs w:val="22"/>
          <w:lang w:val="en-IE"/>
        </w:rPr>
        <w:t>, (Accessed: 21/08/2025).</w:t>
      </w:r>
    </w:p>
    <w:p w:rsidR="10C5849C" w:rsidRPr="0018574C" w:rsidP="5DD52B19" w14:paraId="4A3CCDA0" w14:textId="5ED5FC00">
      <w:pPr>
        <w:rPr>
          <w:rFonts w:ascii="Times New Roman" w:eastAsia="Times New Roman" w:hAnsi="Times New Roman" w:cs="Times New Roman"/>
          <w:color w:val="000000" w:themeColor="text1"/>
          <w:sz w:val="22"/>
          <w:szCs w:val="22"/>
        </w:rPr>
      </w:pPr>
      <w:r w:rsidRPr="0018574C">
        <w:rPr>
          <w:rFonts w:ascii="Times New Roman" w:eastAsia="Times New Roman" w:hAnsi="Times New Roman" w:cs="Times New Roman"/>
          <w:color w:val="000000" w:themeColor="text1"/>
          <w:sz w:val="22"/>
          <w:szCs w:val="22"/>
          <w:lang w:val="en-IE"/>
        </w:rPr>
        <w:t xml:space="preserve">Open College Network Northern Ireland (OCN) (2025) About Us, ocnni.org.uk, Available at: </w:t>
      </w:r>
      <w:hyperlink r:id="rId75">
        <w:r w:rsidRPr="0018574C">
          <w:rPr>
            <w:rStyle w:val="Hyperlink"/>
            <w:rFonts w:ascii="Times New Roman" w:eastAsia="Times New Roman" w:hAnsi="Times New Roman" w:cs="Times New Roman"/>
            <w:sz w:val="22"/>
            <w:szCs w:val="22"/>
            <w:lang w:val="en-IE"/>
          </w:rPr>
          <w:t>About Us | Open College Network Northern Ireland (OCN NI),</w:t>
        </w:r>
      </w:hyperlink>
      <w:r w:rsidRPr="0018574C">
        <w:rPr>
          <w:rFonts w:ascii="Times New Roman" w:eastAsia="Times New Roman" w:hAnsi="Times New Roman" w:cs="Times New Roman"/>
          <w:color w:val="000000" w:themeColor="text1"/>
          <w:sz w:val="22"/>
          <w:szCs w:val="22"/>
          <w:lang w:val="en-IE"/>
        </w:rPr>
        <w:t xml:space="preserve"> (Accessed: 27/10/2025). </w:t>
      </w:r>
    </w:p>
    <w:p w:rsidR="10C5849C" w:rsidRPr="0018574C" w:rsidP="5DD52B19" w14:paraId="2B334391" w14:textId="47A9AC93">
      <w:pPr>
        <w:rPr>
          <w:rFonts w:ascii="Times New Roman" w:eastAsia="Times New Roman" w:hAnsi="Times New Roman" w:cs="Times New Roman"/>
          <w:color w:val="000000" w:themeColor="text1"/>
          <w:sz w:val="22"/>
          <w:szCs w:val="22"/>
        </w:rPr>
      </w:pPr>
      <w:r w:rsidRPr="0018574C">
        <w:rPr>
          <w:rFonts w:ascii="Times New Roman" w:eastAsia="Times New Roman" w:hAnsi="Times New Roman" w:cs="Times New Roman"/>
          <w:color w:val="000000" w:themeColor="text1"/>
          <w:sz w:val="22"/>
          <w:szCs w:val="22"/>
          <w:lang w:val="en-IE"/>
        </w:rPr>
        <w:t xml:space="preserve">Social Enterprises Northern Ireland (SENI) (2025) Social Sector Survey Findings 2025, socialenterpriseni.org, Available at: </w:t>
      </w:r>
      <w:hyperlink r:id="rId76">
        <w:r w:rsidRPr="0018574C">
          <w:rPr>
            <w:rStyle w:val="Hyperlink"/>
            <w:rFonts w:ascii="Times New Roman" w:eastAsia="Times New Roman" w:hAnsi="Times New Roman" w:cs="Times New Roman"/>
            <w:sz w:val="22"/>
            <w:szCs w:val="22"/>
            <w:lang w:val="en-IE"/>
          </w:rPr>
          <w:t>Social Enterprise Sector Survey Findings 2025 - Social Enterprise NI,</w:t>
        </w:r>
      </w:hyperlink>
      <w:r w:rsidRPr="0018574C">
        <w:rPr>
          <w:rFonts w:ascii="Times New Roman" w:eastAsia="Times New Roman" w:hAnsi="Times New Roman" w:cs="Times New Roman"/>
          <w:color w:val="000000" w:themeColor="text1"/>
          <w:sz w:val="22"/>
          <w:szCs w:val="22"/>
          <w:lang w:val="en-IE"/>
        </w:rPr>
        <w:t xml:space="preserve"> (Accessed: 27/10/2025).</w:t>
      </w:r>
    </w:p>
    <w:p w:rsidR="10C5849C" w:rsidRPr="0018574C" w:rsidP="5DD52B19" w14:paraId="24DED4CA" w14:textId="64A19AEF">
      <w:pPr>
        <w:rPr>
          <w:rFonts w:ascii="Times New Roman" w:eastAsia="Times New Roman" w:hAnsi="Times New Roman" w:cs="Times New Roman"/>
          <w:color w:val="000000" w:themeColor="text1"/>
          <w:sz w:val="22"/>
          <w:szCs w:val="22"/>
        </w:rPr>
      </w:pPr>
      <w:r w:rsidRPr="0018574C">
        <w:rPr>
          <w:rFonts w:ascii="Times New Roman" w:eastAsia="Times New Roman" w:hAnsi="Times New Roman" w:cs="Times New Roman"/>
          <w:color w:val="000000" w:themeColor="text1"/>
          <w:sz w:val="22"/>
          <w:szCs w:val="22"/>
          <w:lang w:val="en-IE"/>
        </w:rPr>
        <w:t xml:space="preserve">UK Government (1950), Employment and Training Act (Northern Ireland) 1950, Legislation.gov.uk, Available at: </w:t>
      </w:r>
      <w:hyperlink r:id="rId77">
        <w:r w:rsidRPr="0018574C">
          <w:rPr>
            <w:rStyle w:val="Hyperlink"/>
            <w:rFonts w:ascii="Times New Roman" w:eastAsia="Times New Roman" w:hAnsi="Times New Roman" w:cs="Times New Roman"/>
            <w:sz w:val="22"/>
            <w:szCs w:val="22"/>
            <w:lang w:val="en-IE"/>
          </w:rPr>
          <w:t>Employment and Training Act (Northern Ireland) 1950</w:t>
        </w:r>
      </w:hyperlink>
      <w:r w:rsidRPr="0018574C">
        <w:rPr>
          <w:rFonts w:ascii="Times New Roman" w:eastAsia="Times New Roman" w:hAnsi="Times New Roman" w:cs="Times New Roman"/>
          <w:color w:val="000000" w:themeColor="text1"/>
          <w:sz w:val="22"/>
          <w:szCs w:val="22"/>
          <w:lang w:val="en-IE"/>
        </w:rPr>
        <w:t xml:space="preserve"> (Accessed: 07/08/2025).</w:t>
      </w:r>
    </w:p>
    <w:p w:rsidR="10C5849C" w:rsidRPr="0018574C" w:rsidP="5DD52B19" w14:paraId="5066B26B" w14:textId="471261AD">
      <w:pPr>
        <w:rPr>
          <w:rFonts w:ascii="Times New Roman" w:eastAsia="Times New Roman" w:hAnsi="Times New Roman" w:cs="Times New Roman"/>
          <w:color w:val="000000" w:themeColor="text1"/>
          <w:sz w:val="22"/>
          <w:szCs w:val="22"/>
        </w:rPr>
      </w:pPr>
      <w:r w:rsidRPr="0018574C">
        <w:rPr>
          <w:rFonts w:ascii="Times New Roman" w:eastAsia="Times New Roman" w:hAnsi="Times New Roman" w:cs="Times New Roman"/>
          <w:color w:val="000000" w:themeColor="text1"/>
          <w:sz w:val="22"/>
          <w:szCs w:val="22"/>
          <w:lang w:val="en-IE"/>
        </w:rPr>
        <w:t xml:space="preserve">UK Government (1978) Chronically Sick and Disabled Persons (Northern Ireland) Act 1978, Legislation.Gov.uk, Available at: </w:t>
      </w:r>
      <w:hyperlink r:id="rId78">
        <w:r w:rsidRPr="0018574C">
          <w:rPr>
            <w:rStyle w:val="Hyperlink"/>
            <w:rFonts w:ascii="Times New Roman" w:eastAsia="Times New Roman" w:hAnsi="Times New Roman" w:cs="Times New Roman"/>
            <w:sz w:val="22"/>
            <w:szCs w:val="22"/>
            <w:lang w:val="en-IE"/>
          </w:rPr>
          <w:t>Chronically Sick and Disabled Persons (Northern Ireland) Act 1978</w:t>
        </w:r>
      </w:hyperlink>
      <w:r w:rsidRPr="0018574C">
        <w:rPr>
          <w:rFonts w:ascii="Times New Roman" w:eastAsia="Times New Roman" w:hAnsi="Times New Roman" w:cs="Times New Roman"/>
          <w:color w:val="000000" w:themeColor="text1"/>
          <w:sz w:val="22"/>
          <w:szCs w:val="22"/>
          <w:lang w:val="en-IE"/>
        </w:rPr>
        <w:t>, (Accessed: 22/08/2025).</w:t>
      </w:r>
    </w:p>
    <w:p w:rsidR="10C5849C" w:rsidRPr="0018574C" w:rsidP="5DD52B19" w14:paraId="38E6DA44" w14:textId="04DF6F01">
      <w:pPr>
        <w:rPr>
          <w:rFonts w:ascii="Times New Roman" w:eastAsia="Times New Roman" w:hAnsi="Times New Roman" w:cs="Times New Roman"/>
          <w:color w:val="000000" w:themeColor="text1"/>
          <w:sz w:val="22"/>
          <w:szCs w:val="22"/>
        </w:rPr>
      </w:pPr>
      <w:r w:rsidRPr="0018574C">
        <w:rPr>
          <w:rFonts w:ascii="Times New Roman" w:eastAsia="Times New Roman" w:hAnsi="Times New Roman" w:cs="Times New Roman"/>
          <w:color w:val="000000" w:themeColor="text1"/>
          <w:sz w:val="22"/>
          <w:szCs w:val="22"/>
          <w:lang w:val="en-IE"/>
        </w:rPr>
        <w:t xml:space="preserve">UK Government (1996), The Education (Northern Ireland) Order 1996, Legislation.gov.uk, Available at: </w:t>
      </w:r>
      <w:hyperlink r:id="rId79">
        <w:r w:rsidRPr="0018574C">
          <w:rPr>
            <w:rStyle w:val="Hyperlink"/>
            <w:rFonts w:ascii="Times New Roman" w:eastAsia="Times New Roman" w:hAnsi="Times New Roman" w:cs="Times New Roman"/>
            <w:sz w:val="22"/>
            <w:szCs w:val="22"/>
            <w:lang w:val="en-IE"/>
          </w:rPr>
          <w:t>The Education (Northern Ireland) Order 1996</w:t>
        </w:r>
      </w:hyperlink>
      <w:r w:rsidRPr="0018574C">
        <w:rPr>
          <w:rFonts w:ascii="Times New Roman" w:eastAsia="Times New Roman" w:hAnsi="Times New Roman" w:cs="Times New Roman"/>
          <w:color w:val="000000" w:themeColor="text1"/>
          <w:sz w:val="22"/>
          <w:szCs w:val="22"/>
          <w:lang w:val="en-IE"/>
        </w:rPr>
        <w:t xml:space="preserve"> (Accessed: 07/08/2025).</w:t>
      </w:r>
    </w:p>
    <w:p w:rsidR="10C5849C" w:rsidRPr="0018574C" w:rsidP="5DD52B19" w14:paraId="20AF47BF" w14:textId="288A1587">
      <w:pPr>
        <w:rPr>
          <w:rFonts w:ascii="Times New Roman" w:eastAsia="Times New Roman" w:hAnsi="Times New Roman" w:cs="Times New Roman"/>
          <w:color w:val="000000" w:themeColor="text1"/>
          <w:sz w:val="22"/>
          <w:szCs w:val="22"/>
        </w:rPr>
      </w:pPr>
      <w:r w:rsidRPr="0018574C">
        <w:rPr>
          <w:rFonts w:ascii="Times New Roman" w:eastAsia="Times New Roman" w:hAnsi="Times New Roman" w:cs="Times New Roman"/>
          <w:color w:val="000000" w:themeColor="text1"/>
          <w:sz w:val="22"/>
          <w:szCs w:val="22"/>
          <w:lang w:val="en-IE"/>
        </w:rPr>
        <w:t xml:space="preserve">UK Government (1997) The Further Education (Northern Ireland) Order 1997, Legislation.gov.uk, Available at: </w:t>
      </w:r>
      <w:hyperlink r:id="rId80">
        <w:r w:rsidRPr="0018574C">
          <w:rPr>
            <w:rStyle w:val="Hyperlink"/>
            <w:rFonts w:ascii="Times New Roman" w:eastAsia="Times New Roman" w:hAnsi="Times New Roman" w:cs="Times New Roman"/>
            <w:sz w:val="22"/>
            <w:szCs w:val="22"/>
            <w:lang w:val="en-IE"/>
          </w:rPr>
          <w:t>The Further Education (Northern Ireland) Order 1997</w:t>
        </w:r>
      </w:hyperlink>
      <w:r w:rsidRPr="0018574C">
        <w:rPr>
          <w:rFonts w:ascii="Times New Roman" w:eastAsia="Times New Roman" w:hAnsi="Times New Roman" w:cs="Times New Roman"/>
          <w:color w:val="000000" w:themeColor="text1"/>
          <w:sz w:val="22"/>
          <w:szCs w:val="22"/>
          <w:lang w:val="en-IE"/>
        </w:rPr>
        <w:t xml:space="preserve"> (Accessed: 07/08/2025).</w:t>
      </w:r>
    </w:p>
    <w:p w:rsidR="10C5849C" w:rsidRPr="0018574C" w:rsidP="5DD52B19" w14:paraId="6CF7DADB" w14:textId="3FF58838">
      <w:pPr>
        <w:rPr>
          <w:rFonts w:ascii="Times New Roman" w:eastAsia="Times New Roman" w:hAnsi="Times New Roman" w:cs="Times New Roman"/>
          <w:color w:val="000000" w:themeColor="text1"/>
          <w:sz w:val="22"/>
          <w:szCs w:val="22"/>
        </w:rPr>
      </w:pPr>
      <w:r w:rsidRPr="0018574C">
        <w:rPr>
          <w:rFonts w:ascii="Times New Roman" w:eastAsia="Times New Roman" w:hAnsi="Times New Roman" w:cs="Times New Roman"/>
          <w:color w:val="000000" w:themeColor="text1"/>
          <w:sz w:val="22"/>
          <w:szCs w:val="22"/>
          <w:lang w:val="en-IE"/>
        </w:rPr>
        <w:t xml:space="preserve">UK Government (1998), Education (Northern Ireland) Order 1998, Legislation.gov.uk, Available at: </w:t>
      </w:r>
      <w:hyperlink r:id="rId81">
        <w:r w:rsidRPr="0018574C">
          <w:rPr>
            <w:rStyle w:val="Hyperlink"/>
            <w:rFonts w:ascii="Times New Roman" w:eastAsia="Times New Roman" w:hAnsi="Times New Roman" w:cs="Times New Roman"/>
            <w:sz w:val="22"/>
            <w:szCs w:val="22"/>
            <w:lang w:val="en-IE"/>
          </w:rPr>
          <w:t>Education (Northern Ireland) Order 1998</w:t>
        </w:r>
      </w:hyperlink>
      <w:r w:rsidRPr="0018574C">
        <w:rPr>
          <w:rFonts w:ascii="Times New Roman" w:eastAsia="Times New Roman" w:hAnsi="Times New Roman" w:cs="Times New Roman"/>
          <w:color w:val="000000" w:themeColor="text1"/>
          <w:sz w:val="22"/>
          <w:szCs w:val="22"/>
          <w:lang w:val="en-IE"/>
        </w:rPr>
        <w:t xml:space="preserve"> (Accessed: 07/08/2025).</w:t>
      </w:r>
    </w:p>
    <w:p w:rsidR="10C5849C" w:rsidRPr="0018574C" w:rsidP="5DD52B19" w14:paraId="7E2E486C" w14:textId="3B2AFFBF">
      <w:pPr>
        <w:rPr>
          <w:rFonts w:ascii="Times New Roman" w:eastAsia="Times New Roman" w:hAnsi="Times New Roman" w:cs="Times New Roman"/>
          <w:color w:val="000000" w:themeColor="text1"/>
          <w:sz w:val="22"/>
          <w:szCs w:val="22"/>
        </w:rPr>
      </w:pPr>
      <w:r w:rsidRPr="0018574C">
        <w:rPr>
          <w:rFonts w:ascii="Times New Roman" w:eastAsia="Times New Roman" w:hAnsi="Times New Roman" w:cs="Times New Roman"/>
          <w:color w:val="000000" w:themeColor="text1"/>
          <w:sz w:val="22"/>
          <w:szCs w:val="22"/>
          <w:lang w:val="en-IE"/>
        </w:rPr>
        <w:t xml:space="preserve">UK Government (1998) Northern Ireland Act 1998, Legislation.gov.uk, Available at: </w:t>
      </w:r>
      <w:hyperlink r:id="rId82">
        <w:r w:rsidRPr="0018574C">
          <w:rPr>
            <w:rStyle w:val="Hyperlink"/>
            <w:rFonts w:ascii="Times New Roman" w:eastAsia="Times New Roman" w:hAnsi="Times New Roman" w:cs="Times New Roman"/>
            <w:sz w:val="22"/>
            <w:szCs w:val="22"/>
            <w:lang w:val="en-IE"/>
          </w:rPr>
          <w:t>Northern Ireland Act 1998</w:t>
        </w:r>
      </w:hyperlink>
      <w:r w:rsidRPr="0018574C">
        <w:rPr>
          <w:rFonts w:ascii="Times New Roman" w:eastAsia="Times New Roman" w:hAnsi="Times New Roman" w:cs="Times New Roman"/>
          <w:color w:val="000000" w:themeColor="text1"/>
          <w:sz w:val="22"/>
          <w:szCs w:val="22"/>
          <w:lang w:val="en-IE"/>
        </w:rPr>
        <w:t xml:space="preserve"> (Accessed: 07/08/2025). </w:t>
      </w:r>
    </w:p>
    <w:p w:rsidR="10C5849C" w:rsidRPr="0018574C" w:rsidP="5DD52B19" w14:paraId="11607533" w14:textId="5449D026">
      <w:pPr>
        <w:rPr>
          <w:rFonts w:ascii="Times New Roman" w:eastAsia="Times New Roman" w:hAnsi="Times New Roman" w:cs="Times New Roman"/>
          <w:color w:val="000000" w:themeColor="text1"/>
          <w:sz w:val="22"/>
          <w:szCs w:val="22"/>
        </w:rPr>
      </w:pPr>
      <w:r w:rsidRPr="0018574C">
        <w:rPr>
          <w:rFonts w:ascii="Times New Roman" w:eastAsia="Times New Roman" w:hAnsi="Times New Roman" w:cs="Times New Roman"/>
          <w:color w:val="000000" w:themeColor="text1"/>
          <w:sz w:val="22"/>
          <w:szCs w:val="22"/>
          <w:lang w:val="en-IE"/>
        </w:rPr>
        <w:t xml:space="preserve">UK Government (2005) The Special Educational Needs and Disability (Northern Ireland) Order 2005, Legislation.gov.uk, Available at: </w:t>
      </w:r>
      <w:hyperlink r:id="rId83">
        <w:r w:rsidRPr="0018574C">
          <w:rPr>
            <w:rStyle w:val="Hyperlink"/>
            <w:rFonts w:ascii="Times New Roman" w:eastAsia="Times New Roman" w:hAnsi="Times New Roman" w:cs="Times New Roman"/>
            <w:sz w:val="22"/>
            <w:szCs w:val="22"/>
            <w:lang w:val="en-IE"/>
          </w:rPr>
          <w:t>The Special Educational Needs and Disability (Northern Ireland) Order 2005</w:t>
        </w:r>
      </w:hyperlink>
      <w:r w:rsidRPr="0018574C">
        <w:rPr>
          <w:rFonts w:ascii="Times New Roman" w:eastAsia="Times New Roman" w:hAnsi="Times New Roman" w:cs="Times New Roman"/>
          <w:color w:val="000000" w:themeColor="text1"/>
          <w:sz w:val="22"/>
          <w:szCs w:val="22"/>
          <w:lang w:val="en-IE"/>
        </w:rPr>
        <w:t>, (Accessed: 07/08/2025).</w:t>
      </w:r>
    </w:p>
    <w:p w:rsidR="10C5849C" w:rsidRPr="0018574C" w:rsidP="5DD52B19" w14:paraId="256E1845" w14:textId="0888FAEA">
      <w:pPr>
        <w:rPr>
          <w:rFonts w:ascii="Times New Roman" w:eastAsia="Times New Roman" w:hAnsi="Times New Roman" w:cs="Times New Roman"/>
          <w:color w:val="000000" w:themeColor="text1"/>
          <w:sz w:val="22"/>
          <w:szCs w:val="22"/>
        </w:rPr>
      </w:pPr>
      <w:r w:rsidRPr="0018574C">
        <w:rPr>
          <w:rFonts w:ascii="Times New Roman" w:eastAsia="Times New Roman" w:hAnsi="Times New Roman" w:cs="Times New Roman"/>
          <w:color w:val="000000" w:themeColor="text1"/>
          <w:sz w:val="22"/>
          <w:szCs w:val="22"/>
          <w:lang w:val="en-IE"/>
        </w:rPr>
        <w:t xml:space="preserve">UK Government (2010) Equality Act, Legislation.gov.uk, Available at: </w:t>
      </w:r>
      <w:hyperlink r:id="rId84">
        <w:r w:rsidRPr="0018574C">
          <w:rPr>
            <w:rStyle w:val="Hyperlink"/>
            <w:rFonts w:ascii="Times New Roman" w:eastAsia="Times New Roman" w:hAnsi="Times New Roman" w:cs="Times New Roman"/>
            <w:sz w:val="22"/>
            <w:szCs w:val="22"/>
            <w:lang w:val="en-IE"/>
          </w:rPr>
          <w:t>Equality Act 2010,</w:t>
        </w:r>
      </w:hyperlink>
      <w:r w:rsidRPr="0018574C">
        <w:rPr>
          <w:rFonts w:ascii="Times New Roman" w:eastAsia="Times New Roman" w:hAnsi="Times New Roman" w:cs="Times New Roman"/>
          <w:color w:val="000000" w:themeColor="text1"/>
          <w:sz w:val="22"/>
          <w:szCs w:val="22"/>
          <w:lang w:val="en-IE"/>
        </w:rPr>
        <w:t xml:space="preserve"> (Accessed: 30/11/25).</w:t>
      </w:r>
    </w:p>
    <w:p w:rsidR="10C5849C" w:rsidRPr="0018574C" w:rsidP="5DD52B19" w14:paraId="6305B796" w14:textId="47519A84">
      <w:pPr>
        <w:rPr>
          <w:rFonts w:ascii="Times New Roman" w:eastAsia="Times New Roman" w:hAnsi="Times New Roman" w:cs="Times New Roman"/>
          <w:color w:val="000000" w:themeColor="text1"/>
          <w:sz w:val="22"/>
          <w:szCs w:val="22"/>
        </w:rPr>
      </w:pPr>
      <w:r w:rsidRPr="0018574C">
        <w:rPr>
          <w:rFonts w:ascii="Times New Roman" w:eastAsia="Times New Roman" w:hAnsi="Times New Roman" w:cs="Times New Roman"/>
          <w:color w:val="000000" w:themeColor="text1"/>
          <w:sz w:val="22"/>
          <w:szCs w:val="22"/>
          <w:lang w:val="en-IE"/>
        </w:rPr>
        <w:t xml:space="preserve">UK Government (2015) Children’s Services Co-operation Act (Northern Ireland) 2015, Legislation.gov.uk, Available at: </w:t>
      </w:r>
      <w:hyperlink r:id="rId85">
        <w:r w:rsidRPr="0018574C">
          <w:rPr>
            <w:rStyle w:val="Hyperlink"/>
            <w:rFonts w:ascii="Times New Roman" w:eastAsia="Times New Roman" w:hAnsi="Times New Roman" w:cs="Times New Roman"/>
            <w:sz w:val="22"/>
            <w:szCs w:val="22"/>
            <w:lang w:val="en-IE"/>
          </w:rPr>
          <w:t>Children’s Services Co-operation Act (Northern Ireland) 2015</w:t>
        </w:r>
      </w:hyperlink>
      <w:r w:rsidRPr="0018574C">
        <w:rPr>
          <w:rFonts w:ascii="Times New Roman" w:eastAsia="Times New Roman" w:hAnsi="Times New Roman" w:cs="Times New Roman"/>
          <w:color w:val="000000" w:themeColor="text1"/>
          <w:sz w:val="22"/>
          <w:szCs w:val="22"/>
          <w:lang w:val="en-IE"/>
        </w:rPr>
        <w:t>, (Accessed: 07/08/2025).</w:t>
      </w:r>
    </w:p>
    <w:p w:rsidR="10C5849C" w:rsidRPr="0018574C" w:rsidP="5DD52B19" w14:paraId="0916D362" w14:textId="5794435E">
      <w:pPr>
        <w:rPr>
          <w:rFonts w:ascii="Times New Roman" w:eastAsia="Times New Roman" w:hAnsi="Times New Roman" w:cs="Times New Roman"/>
          <w:color w:val="000000" w:themeColor="text1"/>
          <w:sz w:val="22"/>
          <w:szCs w:val="22"/>
        </w:rPr>
      </w:pPr>
      <w:r w:rsidRPr="0018574C">
        <w:rPr>
          <w:rFonts w:ascii="Times New Roman" w:eastAsia="Times New Roman" w:hAnsi="Times New Roman" w:cs="Times New Roman"/>
          <w:color w:val="000000" w:themeColor="text1"/>
          <w:sz w:val="22"/>
          <w:szCs w:val="22"/>
          <w:lang w:val="en-IE"/>
        </w:rPr>
        <w:t xml:space="preserve">UK Government (2016) Rural Needs Act (Northern Ireland) 2016, Legislation.gov.uk, Available at: </w:t>
      </w:r>
      <w:hyperlink r:id="rId86">
        <w:r w:rsidRPr="0018574C">
          <w:rPr>
            <w:rStyle w:val="Hyperlink"/>
            <w:rFonts w:ascii="Times New Roman" w:eastAsia="Times New Roman" w:hAnsi="Times New Roman" w:cs="Times New Roman"/>
            <w:sz w:val="22"/>
            <w:szCs w:val="22"/>
            <w:lang w:val="en-IE"/>
          </w:rPr>
          <w:t>Rural Needs Act (Northern Ireland) 2016</w:t>
        </w:r>
      </w:hyperlink>
      <w:r w:rsidRPr="0018574C">
        <w:rPr>
          <w:rFonts w:ascii="Times New Roman" w:eastAsia="Times New Roman" w:hAnsi="Times New Roman" w:cs="Times New Roman"/>
          <w:color w:val="000000" w:themeColor="text1"/>
          <w:sz w:val="22"/>
          <w:szCs w:val="22"/>
          <w:lang w:val="en-IE"/>
        </w:rPr>
        <w:t>, (Accessed: 07/08/2025).</w:t>
      </w:r>
    </w:p>
    <w:p w:rsidR="10C5849C" w:rsidRPr="0018574C" w:rsidP="5DD52B19" w14:paraId="1FC5B641" w14:textId="2B2C6FED">
      <w:pPr>
        <w:rPr>
          <w:rFonts w:ascii="Times New Roman" w:eastAsia="Times New Roman" w:hAnsi="Times New Roman" w:cs="Times New Roman"/>
          <w:color w:val="000000" w:themeColor="text1"/>
          <w:sz w:val="22"/>
          <w:szCs w:val="22"/>
          <w:lang w:val="en-IE"/>
        </w:rPr>
      </w:pPr>
      <w:r w:rsidRPr="0018574C">
        <w:rPr>
          <w:rFonts w:ascii="Times New Roman" w:eastAsia="Times New Roman" w:hAnsi="Times New Roman" w:cs="Times New Roman"/>
          <w:color w:val="000000" w:themeColor="text1"/>
          <w:sz w:val="22"/>
          <w:szCs w:val="22"/>
          <w:lang w:val="en-IE"/>
        </w:rPr>
        <w:t xml:space="preserve">UK Government (2016) Special Educational Needs and Disability Act (Northern Ireland) 2016, Legislation.gov.uk, Available at: </w:t>
      </w:r>
      <w:hyperlink r:id="rId87">
        <w:r w:rsidRPr="0018574C">
          <w:rPr>
            <w:rStyle w:val="Hyperlink"/>
            <w:rFonts w:ascii="Times New Roman" w:eastAsia="Times New Roman" w:hAnsi="Times New Roman" w:cs="Times New Roman"/>
            <w:sz w:val="22"/>
            <w:szCs w:val="22"/>
            <w:lang w:val="en-IE"/>
          </w:rPr>
          <w:t>Special Educational Needs and Disability Act (Northern Ireland) 2016</w:t>
        </w:r>
      </w:hyperlink>
      <w:r w:rsidRPr="0018574C">
        <w:rPr>
          <w:rFonts w:ascii="Times New Roman" w:eastAsia="Times New Roman" w:hAnsi="Times New Roman" w:cs="Times New Roman"/>
          <w:color w:val="000000" w:themeColor="text1"/>
          <w:sz w:val="22"/>
          <w:szCs w:val="22"/>
          <w:lang w:val="en-IE"/>
        </w:rPr>
        <w:t>, (Accessed: 07/08/2025).</w:t>
      </w:r>
    </w:p>
    <w:p w:rsidR="5DD52B19" w:rsidRPr="0018574C" w:rsidP="00877F37" w14:paraId="50A9AB74" w14:textId="3A025AA3">
      <w:pPr>
        <w:jc w:val="left"/>
        <w:rPr>
          <w:rFonts w:ascii="Times New Roman" w:hAnsi="Times New Roman" w:cs="Times New Roman"/>
          <w:sz w:val="22"/>
          <w:szCs w:val="22"/>
        </w:rPr>
      </w:pPr>
      <w:r w:rsidRPr="0018574C">
        <w:rPr>
          <w:rFonts w:ascii="Times New Roman" w:hAnsi="Times New Roman" w:cs="Times New Roman"/>
          <w:sz w:val="22"/>
          <w:szCs w:val="22"/>
        </w:rPr>
        <w:t xml:space="preserve">United Nations (1989) </w:t>
      </w:r>
      <w:r w:rsidRPr="0018574C">
        <w:rPr>
          <w:rStyle w:val="Emphasis"/>
          <w:rFonts w:ascii="Times New Roman" w:hAnsi="Times New Roman" w:cs="Times New Roman"/>
          <w:sz w:val="22"/>
          <w:szCs w:val="22"/>
        </w:rPr>
        <w:t>Convention on the Rights of the Child</w:t>
      </w:r>
      <w:r w:rsidRPr="0018574C">
        <w:rPr>
          <w:rFonts w:ascii="Times New Roman" w:hAnsi="Times New Roman" w:cs="Times New Roman"/>
          <w:sz w:val="22"/>
          <w:szCs w:val="22"/>
        </w:rPr>
        <w:t xml:space="preserve">. New York: United Nations General Assembly. Available at: </w:t>
      </w:r>
      <w:hyperlink r:id="rId88" w:tgtFrame="_new" w:history="1">
        <w:r w:rsidRPr="0018574C">
          <w:rPr>
            <w:rStyle w:val="Hyperlink"/>
            <w:rFonts w:ascii="Times New Roman" w:hAnsi="Times New Roman" w:cs="Times New Roman"/>
            <w:sz w:val="22"/>
            <w:szCs w:val="22"/>
          </w:rPr>
          <w:t>https://www.ohchr.org/en/instruments-mechanisms/instruments/convention-rights-child</w:t>
        </w:r>
      </w:hyperlink>
      <w:r w:rsidRPr="0018574C">
        <w:rPr>
          <w:rFonts w:ascii="Times New Roman" w:hAnsi="Times New Roman" w:cs="Times New Roman"/>
          <w:sz w:val="22"/>
          <w:szCs w:val="22"/>
        </w:rPr>
        <w:t xml:space="preserve"> (Accessed: 04/12/2025)</w:t>
      </w:r>
    </w:p>
    <w:p w:rsidR="00877F37" w:rsidRPr="0018574C" w:rsidP="00877F37" w14:paraId="075BEFEB" w14:textId="1C96DD51">
      <w:pPr>
        <w:jc w:val="left"/>
        <w:rPr>
          <w:rFonts w:ascii="Times New Roman" w:eastAsia="Times New Roman" w:hAnsi="Times New Roman" w:cs="Times New Roman"/>
          <w:color w:val="000000" w:themeColor="text1"/>
          <w:sz w:val="22"/>
          <w:szCs w:val="22"/>
          <w:lang w:val="en-IE"/>
        </w:rPr>
      </w:pPr>
      <w:r w:rsidRPr="0018574C">
        <w:rPr>
          <w:rFonts w:ascii="Times New Roman" w:hAnsi="Times New Roman" w:cs="Times New Roman"/>
          <w:sz w:val="22"/>
          <w:szCs w:val="22"/>
        </w:rPr>
        <w:t xml:space="preserve">United Nations (2006) </w:t>
      </w:r>
      <w:r w:rsidRPr="0018574C">
        <w:rPr>
          <w:rStyle w:val="Emphasis"/>
          <w:rFonts w:ascii="Times New Roman" w:hAnsi="Times New Roman" w:cs="Times New Roman"/>
          <w:sz w:val="22"/>
          <w:szCs w:val="22"/>
        </w:rPr>
        <w:t>Convention on the Rights of Persons with Disabilities</w:t>
      </w:r>
      <w:r w:rsidRPr="0018574C">
        <w:rPr>
          <w:rFonts w:ascii="Times New Roman" w:hAnsi="Times New Roman" w:cs="Times New Roman"/>
          <w:sz w:val="22"/>
          <w:szCs w:val="22"/>
        </w:rPr>
        <w:t xml:space="preserve">. New York: United Nations General Assembly. Available at: </w:t>
      </w:r>
      <w:hyperlink r:id="rId89" w:history="1">
        <w:r w:rsidRPr="0018574C">
          <w:rPr>
            <w:rStyle w:val="Hyperlink"/>
            <w:rFonts w:ascii="Times New Roman" w:hAnsi="Times New Roman" w:cs="Times New Roman"/>
            <w:sz w:val="22"/>
            <w:szCs w:val="22"/>
          </w:rPr>
          <w:t>https://www.un.org/development/desa/disabilities/convention-on-the-rights-of-persons-with-disabilities.html</w:t>
        </w:r>
      </w:hyperlink>
      <w:r w:rsidRPr="0018574C">
        <w:rPr>
          <w:rFonts w:ascii="Times New Roman" w:hAnsi="Times New Roman" w:cs="Times New Roman"/>
          <w:sz w:val="22"/>
          <w:szCs w:val="22"/>
        </w:rPr>
        <w:t xml:space="preserve">  (Accessed: 04/12/2025)</w:t>
      </w:r>
    </w:p>
    <w:p w:rsidR="5DD52B19" w:rsidP="5DD52B19" w14:paraId="0F73D362" w14:textId="1075C759">
      <w:pPr>
        <w:rPr>
          <w:rFonts w:ascii="Times New Roman" w:eastAsia="Times New Roman" w:hAnsi="Times New Roman" w:cs="Times New Roman"/>
          <w:color w:val="000000" w:themeColor="text1"/>
          <w:lang w:val="en-IE"/>
        </w:rPr>
      </w:pPr>
    </w:p>
    <w:p w:rsidR="5DD52B19" w:rsidP="5DD52B19" w14:paraId="24CE0E92" w14:textId="0AF1C2B0">
      <w:pPr>
        <w:rPr>
          <w:rFonts w:ascii="Times New Roman" w:eastAsia="Times New Roman" w:hAnsi="Times New Roman" w:cs="Times New Roman"/>
          <w:color w:val="000000" w:themeColor="text1"/>
          <w:lang w:val="en-IE"/>
        </w:rPr>
      </w:pPr>
    </w:p>
    <w:p w:rsidR="5DD52B19" w:rsidP="5DD52B19" w14:paraId="0ACEEEB2" w14:textId="08805BF7">
      <w:pPr>
        <w:rPr>
          <w:rFonts w:ascii="Times New Roman" w:eastAsia="Times New Roman" w:hAnsi="Times New Roman" w:cs="Times New Roman"/>
          <w:color w:val="000000" w:themeColor="text1"/>
          <w:lang w:val="en-IE"/>
        </w:rPr>
      </w:pPr>
    </w:p>
    <w:p w:rsidR="5DD52B19" w:rsidP="5DD52B19" w14:paraId="4DFC4219" w14:textId="58AC1FFC">
      <w:pPr>
        <w:rPr>
          <w:rFonts w:ascii="Times New Roman" w:eastAsia="Times New Roman" w:hAnsi="Times New Roman" w:cs="Times New Roman"/>
          <w:color w:val="000000" w:themeColor="text1"/>
          <w:lang w:val="en-IE"/>
        </w:rPr>
      </w:pPr>
    </w:p>
    <w:p w:rsidR="5DD52B19" w:rsidP="5DD52B19" w14:paraId="2024A9A7" w14:textId="26A15401">
      <w:pPr>
        <w:rPr>
          <w:rFonts w:ascii="Times New Roman" w:eastAsia="Times New Roman" w:hAnsi="Times New Roman" w:cs="Times New Roman"/>
          <w:color w:val="000000" w:themeColor="text1"/>
          <w:lang w:val="en-IE"/>
        </w:rPr>
      </w:pPr>
    </w:p>
    <w:p w:rsidR="5DD52B19" w:rsidP="5DD52B19" w14:paraId="2F4D470B" w14:textId="13BD8822">
      <w:pPr>
        <w:rPr>
          <w:rFonts w:ascii="Times New Roman" w:eastAsia="Times New Roman" w:hAnsi="Times New Roman" w:cs="Times New Roman"/>
          <w:color w:val="000000" w:themeColor="text1"/>
          <w:lang w:val="en-IE"/>
        </w:rPr>
      </w:pPr>
    </w:p>
    <w:p w:rsidR="5DD52B19" w:rsidP="5DD52B19" w14:paraId="2D6ECED4" w14:textId="01982AD3">
      <w:pPr>
        <w:rPr>
          <w:rFonts w:ascii="Times New Roman" w:eastAsia="Times New Roman" w:hAnsi="Times New Roman" w:cs="Times New Roman"/>
          <w:color w:val="000000" w:themeColor="text1"/>
          <w:lang w:val="en-IE"/>
        </w:rPr>
      </w:pPr>
    </w:p>
    <w:p w:rsidR="5DD52B19" w:rsidP="5DD52B19" w14:paraId="32A72BA9" w14:textId="5EF14B3B">
      <w:pPr>
        <w:rPr>
          <w:rFonts w:ascii="Times New Roman" w:eastAsia="Times New Roman" w:hAnsi="Times New Roman" w:cs="Times New Roman"/>
          <w:color w:val="000000" w:themeColor="text1"/>
          <w:lang w:val="en-IE"/>
        </w:rPr>
      </w:pPr>
    </w:p>
    <w:p w:rsidR="5DD52B19" w:rsidP="5DD52B19" w14:paraId="5A76C066" w14:textId="1F8F8C45">
      <w:pPr>
        <w:rPr>
          <w:rFonts w:ascii="Times New Roman" w:eastAsia="Times New Roman" w:hAnsi="Times New Roman" w:cs="Times New Roman"/>
          <w:color w:val="000000" w:themeColor="text1"/>
          <w:lang w:val="en-IE"/>
        </w:rPr>
      </w:pPr>
    </w:p>
    <w:p w:rsidR="5DD52B19" w:rsidP="5DD52B19" w14:paraId="10E96E24" w14:textId="7F60B0B7">
      <w:pPr>
        <w:rPr>
          <w:rFonts w:ascii="Times New Roman" w:eastAsia="Times New Roman" w:hAnsi="Times New Roman" w:cs="Times New Roman"/>
          <w:color w:val="000000" w:themeColor="text1"/>
          <w:lang w:val="en-IE"/>
        </w:rPr>
      </w:pPr>
    </w:p>
    <w:p w:rsidR="5DD52B19" w:rsidP="5DD52B19" w14:paraId="21C53375" w14:textId="435EE371">
      <w:pPr>
        <w:rPr>
          <w:rFonts w:ascii="Times New Roman" w:eastAsia="Times New Roman" w:hAnsi="Times New Roman" w:cs="Times New Roman"/>
          <w:color w:val="000000" w:themeColor="text1"/>
          <w:lang w:val="en-IE"/>
        </w:rPr>
      </w:pPr>
    </w:p>
    <w:p w:rsidR="00864A0B" w:rsidP="5DD52B19" w14:paraId="2A4831BB" w14:textId="2EA897F2">
      <w:pPr>
        <w:rPr>
          <w:rFonts w:ascii="Times New Roman" w:eastAsia="Times New Roman" w:hAnsi="Times New Roman" w:cs="Times New Roman"/>
          <w:color w:val="000000" w:themeColor="text1"/>
          <w:lang w:val="en-IE"/>
        </w:rPr>
      </w:pPr>
    </w:p>
    <w:p w:rsidR="00864A0B" w:rsidP="5DD52B19" w14:paraId="03ECA853" w14:textId="29021CA5">
      <w:pPr>
        <w:rPr>
          <w:rFonts w:ascii="Times New Roman" w:eastAsia="Times New Roman" w:hAnsi="Times New Roman" w:cs="Times New Roman"/>
          <w:color w:val="000000" w:themeColor="text1"/>
          <w:lang w:val="en-IE"/>
        </w:rPr>
      </w:pPr>
    </w:p>
    <w:p w:rsidR="0018574C" w14:paraId="222C0C9B" w14:textId="77777777">
      <w:pPr>
        <w:rPr>
          <w:rFonts w:eastAsia="Times New Roman"/>
          <w:b/>
          <w:color w:val="0F4761" w:themeColor="accent1" w:themeShade="BF"/>
          <w:sz w:val="40"/>
          <w:szCs w:val="40"/>
          <w:lang w:val="en-IE"/>
        </w:rPr>
      </w:pPr>
      <w:r>
        <w:rPr>
          <w:rFonts w:eastAsia="Times New Roman"/>
          <w:lang w:val="en-IE"/>
        </w:rPr>
        <w:br w:type="page"/>
      </w:r>
    </w:p>
    <w:p w:rsidR="00B879E1" w:rsidP="00600E50" w14:paraId="3D3F49AE" w14:textId="1481AE35">
      <w:pPr>
        <w:pStyle w:val="Heading1"/>
        <w:rPr>
          <w:rFonts w:eastAsia="Times New Roman"/>
          <w:lang w:val="en-IE"/>
        </w:rPr>
      </w:pPr>
      <w:bookmarkStart w:id="97" w:name="_Toc220413203"/>
      <w:r>
        <w:rPr>
          <w:rFonts w:eastAsia="Times New Roman"/>
          <w:lang w:val="en-IE"/>
        </w:rPr>
        <w:t>9. Author Bios</w:t>
      </w:r>
      <w:bookmarkEnd w:id="97"/>
    </w:p>
    <w:p w:rsidR="00B879E1" w:rsidP="00B879E1" w14:paraId="05F62E66" w14:textId="05E9A246">
      <w:pPr>
        <w:rPr>
          <w:lang w:val="en-IE"/>
        </w:rPr>
      </w:pPr>
    </w:p>
    <w:p w:rsidR="00B879E1" w:rsidRPr="0033470E" w:rsidP="0033470E" w14:paraId="52E4DDEA" w14:textId="3EA06979">
      <w:pPr>
        <w:jc w:val="left"/>
        <w:rPr>
          <w:sz w:val="20"/>
          <w:szCs w:val="20"/>
        </w:rPr>
      </w:pPr>
      <w:r w:rsidRPr="00EA704E">
        <w:rPr>
          <w:b/>
          <w:bCs/>
          <w:sz w:val="22"/>
          <w:szCs w:val="22"/>
        </w:rPr>
        <w:t>Prof</w:t>
      </w:r>
      <w:r w:rsidRPr="00EA704E" w:rsidR="0033470E">
        <w:rPr>
          <w:b/>
          <w:bCs/>
          <w:sz w:val="22"/>
          <w:szCs w:val="22"/>
        </w:rPr>
        <w:t>essor</w:t>
      </w:r>
      <w:r w:rsidRPr="00EA704E">
        <w:rPr>
          <w:b/>
          <w:bCs/>
          <w:sz w:val="22"/>
          <w:szCs w:val="22"/>
        </w:rPr>
        <w:t xml:space="preserve"> Noel Purdy OBE</w:t>
      </w:r>
      <w:r w:rsidRPr="0033470E">
        <w:rPr>
          <w:sz w:val="22"/>
          <w:szCs w:val="22"/>
        </w:rPr>
        <w:t xml:space="preserve"> is Director of Research and Scholarship and Director of the Centre for Research in Educational Underachievement at Stranmillis University College, Belfast.  His main areas of research interest are in educational underachievement, special educational needs and pastoral care</w:t>
      </w:r>
      <w:r w:rsidRPr="0033470E" w:rsidR="00010481">
        <w:rPr>
          <w:sz w:val="22"/>
          <w:szCs w:val="22"/>
        </w:rPr>
        <w:t xml:space="preserve">.  </w:t>
      </w:r>
      <w:r w:rsidRPr="0033470E">
        <w:rPr>
          <w:sz w:val="22"/>
          <w:szCs w:val="22"/>
        </w:rPr>
        <w:t xml:space="preserve">He chaired the </w:t>
      </w:r>
      <w:r w:rsidRPr="0033470E" w:rsidR="0033470E">
        <w:rPr>
          <w:sz w:val="22"/>
          <w:szCs w:val="22"/>
        </w:rPr>
        <w:t xml:space="preserve">2020-2021 </w:t>
      </w:r>
      <w:r w:rsidRPr="0033470E">
        <w:rPr>
          <w:sz w:val="22"/>
          <w:szCs w:val="22"/>
        </w:rPr>
        <w:t xml:space="preserve">Expert Panel on Educational Underachievement in Northern Ireland and also chaired the </w:t>
      </w:r>
      <w:r w:rsidRPr="0033470E" w:rsidR="0033470E">
        <w:rPr>
          <w:sz w:val="22"/>
          <w:szCs w:val="22"/>
        </w:rPr>
        <w:t>2022</w:t>
      </w:r>
      <w:r w:rsidRPr="0033470E">
        <w:rPr>
          <w:sz w:val="22"/>
          <w:szCs w:val="22"/>
        </w:rPr>
        <w:t xml:space="preserve"> Steering Committee in the Republic of Ireland which </w:t>
      </w:r>
      <w:r w:rsidRPr="0033470E" w:rsidR="0033470E">
        <w:rPr>
          <w:sz w:val="22"/>
          <w:szCs w:val="22"/>
        </w:rPr>
        <w:t>led to the new</w:t>
      </w:r>
      <w:r w:rsidRPr="0033470E">
        <w:rPr>
          <w:sz w:val="22"/>
          <w:szCs w:val="22"/>
        </w:rPr>
        <w:t xml:space="preserve"> </w:t>
      </w:r>
      <w:r w:rsidRPr="0033470E" w:rsidR="0033470E">
        <w:rPr>
          <w:i/>
          <w:iCs/>
          <w:sz w:val="22"/>
          <w:szCs w:val="22"/>
        </w:rPr>
        <w:t>Cineáltas</w:t>
      </w:r>
      <w:r w:rsidRPr="0033470E">
        <w:rPr>
          <w:sz w:val="22"/>
          <w:szCs w:val="22"/>
        </w:rPr>
        <w:t xml:space="preserve"> Action Plan on Bullying</w:t>
      </w:r>
      <w:r w:rsidRPr="0033470E" w:rsidR="0033470E">
        <w:rPr>
          <w:sz w:val="22"/>
          <w:szCs w:val="22"/>
        </w:rPr>
        <w:t xml:space="preserve"> in 2022</w:t>
      </w:r>
      <w:r w:rsidRPr="0033470E">
        <w:rPr>
          <w:sz w:val="22"/>
          <w:szCs w:val="22"/>
        </w:rPr>
        <w:t xml:space="preserve">. He is Editor of </w:t>
      </w:r>
      <w:r w:rsidRPr="0033470E">
        <w:rPr>
          <w:i/>
          <w:iCs/>
          <w:sz w:val="22"/>
          <w:szCs w:val="22"/>
        </w:rPr>
        <w:t>Pastoral Care in Education</w:t>
      </w:r>
      <w:r w:rsidRPr="0033470E">
        <w:rPr>
          <w:sz w:val="22"/>
          <w:szCs w:val="22"/>
        </w:rPr>
        <w:t xml:space="preserve"> and is a governor of a special school outside Belfast.  </w:t>
      </w:r>
    </w:p>
    <w:p w:rsidR="00B879E1" w:rsidRPr="0033470E" w:rsidP="0033470E" w14:paraId="6F030848" w14:textId="4406DAB9">
      <w:pPr>
        <w:jc w:val="left"/>
        <w:rPr>
          <w:sz w:val="20"/>
          <w:szCs w:val="20"/>
          <w:lang w:val="en-IE"/>
        </w:rPr>
      </w:pPr>
      <w:r w:rsidRPr="00EA704E">
        <w:rPr>
          <w:b/>
          <w:bCs/>
          <w:sz w:val="22"/>
          <w:szCs w:val="22"/>
          <w:lang w:val="en-IE"/>
        </w:rPr>
        <w:t>Professor Adam Boddison OBE</w:t>
      </w:r>
      <w:r w:rsidRPr="0033470E">
        <w:rPr>
          <w:sz w:val="22"/>
          <w:szCs w:val="22"/>
          <w:lang w:val="en-IE"/>
        </w:rPr>
        <w:t xml:space="preserve"> is CEO of the APM (Association for Project Management) having previously held leadership roles in other educational organisations, including six years as CEO of the National Association for Special Educational Needs. In addition to his role at APM, Adam has a diverse non-executive director portfolio supporting organisations and projects that benefit society. Adam is a Visiting Professor at Stranmillis University College and has published a range of books and research papers. In 2022, Adam was awarded the OBE for services to children with special educational needs.</w:t>
      </w:r>
    </w:p>
    <w:p w:rsidR="78DBD3A6" w:rsidRPr="0033470E" w:rsidP="0033470E" w14:paraId="7F739110" w14:textId="7DC56765">
      <w:pPr>
        <w:jc w:val="left"/>
        <w:rPr>
          <w:rFonts w:ascii="Times New Roman" w:eastAsia="Aptos" w:hAnsi="Times New Roman" w:cs="Times New Roman"/>
          <w:color w:val="000000" w:themeColor="text1"/>
          <w:sz w:val="22"/>
          <w:szCs w:val="22"/>
          <w:lang w:val="en-IE"/>
        </w:rPr>
      </w:pPr>
      <w:r w:rsidRPr="00EA704E">
        <w:rPr>
          <w:rFonts w:ascii="Times New Roman" w:eastAsia="Aptos" w:hAnsi="Times New Roman" w:cs="Times New Roman"/>
          <w:b/>
          <w:bCs/>
          <w:color w:val="000000" w:themeColor="text1"/>
          <w:sz w:val="22"/>
          <w:szCs w:val="22"/>
          <w:lang w:val="en-IE"/>
        </w:rPr>
        <w:t>Dr Emilia Symington</w:t>
      </w:r>
      <w:r w:rsidRPr="0033470E">
        <w:rPr>
          <w:rFonts w:ascii="Times New Roman" w:eastAsia="Aptos" w:hAnsi="Times New Roman" w:cs="Times New Roman"/>
          <w:color w:val="000000" w:themeColor="text1"/>
          <w:sz w:val="22"/>
          <w:szCs w:val="22"/>
          <w:lang w:val="en-IE"/>
        </w:rPr>
        <w:t xml:space="preserve"> is a Research Fellow at the Centre for Research in Educational Underachievement at Stranmillis University College. She has contributed to a range of projects, including research on post-19 education and skills legislation for young people with disabilities and SEN, and the feasibility of replicating the Trinity College Dublin Centre for People with Intellectual Disabilities in Northern Ireland.</w:t>
      </w:r>
    </w:p>
    <w:p w:rsidR="6B9D9745" w:rsidRPr="0033470E" w:rsidP="0033470E" w14:paraId="0DA5FBF3" w14:textId="58C04F28">
      <w:pPr>
        <w:jc w:val="left"/>
        <w:rPr>
          <w:sz w:val="20"/>
          <w:szCs w:val="20"/>
          <w:lang w:val="en-IE"/>
        </w:rPr>
      </w:pPr>
      <w:r w:rsidRPr="00EA704E">
        <w:rPr>
          <w:b/>
          <w:bCs/>
          <w:sz w:val="22"/>
          <w:szCs w:val="22"/>
          <w:lang w:val="en-IE"/>
        </w:rPr>
        <w:t>Dr Mark Ballentine</w:t>
      </w:r>
      <w:r w:rsidRPr="0033470E">
        <w:rPr>
          <w:sz w:val="22"/>
          <w:szCs w:val="22"/>
          <w:lang w:val="en-IE"/>
        </w:rPr>
        <w:t xml:space="preserve"> is a Research Fellow at Stranmillis University College. Over the past 13 years, Mark has contributed to a wide range of projects in the areas of aerospace, digital design, digital transformation, analytics, decision-support systems, technology enhanced training, STEM, and education and digital education, including with respect to educational challenges and barriers to success. Mark also has experience of teaching mathematics and digital design at higher education level, and in instructional design and multimedia.</w:t>
      </w:r>
    </w:p>
    <w:p w:rsidR="00B879E1" w:rsidRPr="0033470E" w:rsidP="0033470E" w14:paraId="4B8D9AE8" w14:textId="5931B58F">
      <w:pPr>
        <w:jc w:val="left"/>
        <w:rPr>
          <w:sz w:val="20"/>
          <w:szCs w:val="20"/>
        </w:rPr>
      </w:pPr>
      <w:r w:rsidRPr="00EA704E">
        <w:rPr>
          <w:b/>
          <w:bCs/>
          <w:sz w:val="22"/>
          <w:szCs w:val="22"/>
        </w:rPr>
        <w:t>Dr Niall Johnston</w:t>
      </w:r>
      <w:r w:rsidRPr="0033470E">
        <w:rPr>
          <w:sz w:val="22"/>
          <w:szCs w:val="22"/>
        </w:rPr>
        <w:t xml:space="preserve"> specialises in the subject of special needs provision as both a researcher with Stranmillis College University and a lecturer on the supported learning courses in Belfast Metropolitan College Belfast. While SEND issues are of particular interest, educational issues in general, particularly issues of inequality within education are a wider area of interest. </w:t>
      </w:r>
    </w:p>
    <w:p w:rsidR="00B879E1" w:rsidRPr="0033470E" w:rsidP="0033470E" w14:paraId="55BCEAEE" w14:textId="4EBD27D7">
      <w:pPr>
        <w:jc w:val="left"/>
        <w:rPr>
          <w:sz w:val="20"/>
          <w:szCs w:val="20"/>
          <w:lang w:val="en-IE"/>
        </w:rPr>
      </w:pPr>
      <w:r w:rsidRPr="00EA704E">
        <w:rPr>
          <w:b/>
          <w:bCs/>
          <w:sz w:val="22"/>
          <w:szCs w:val="22"/>
          <w:lang w:val="en-IE"/>
        </w:rPr>
        <w:t>Dr Katie Tate</w:t>
      </w:r>
      <w:r w:rsidRPr="0033470E">
        <w:rPr>
          <w:sz w:val="22"/>
          <w:szCs w:val="22"/>
          <w:lang w:val="en-IE"/>
        </w:rPr>
        <w:t xml:space="preserve"> is a Research Fellow at Stranmillis University College, where she contributes to a range of research projects within the Centre for Research in Educational Underachievement (CREU). She has worked on research reports focusing on early childhood studies across the island of Ireland, sectarian bullying and how it is addressed, and effective leadership in disadvantaged school contexts. She is committed to improving educational experiences and outcomes for children and young people across Northern Ireland.</w:t>
      </w:r>
    </w:p>
    <w:p w:rsidR="00B879E1" w14:paraId="5BE29DDA" w14:textId="77777777">
      <w:pPr>
        <w:rPr>
          <w:rFonts w:eastAsia="Times New Roman"/>
          <w:b/>
          <w:color w:val="0F4761" w:themeColor="accent1" w:themeShade="BF"/>
          <w:sz w:val="40"/>
          <w:szCs w:val="40"/>
          <w:lang w:val="en-IE"/>
        </w:rPr>
      </w:pPr>
      <w:r>
        <w:rPr>
          <w:rFonts w:eastAsia="Times New Roman"/>
          <w:lang w:val="en-IE"/>
        </w:rPr>
        <w:br w:type="page"/>
      </w:r>
    </w:p>
    <w:p w:rsidR="00600E50" w:rsidP="00600E50" w14:paraId="42BA6760" w14:textId="505EB215">
      <w:pPr>
        <w:pStyle w:val="Heading1"/>
      </w:pPr>
      <w:bookmarkStart w:id="98" w:name="_Toc220413204"/>
      <w:r>
        <w:rPr>
          <w:rFonts w:eastAsia="Times New Roman"/>
          <w:lang w:val="en-IE"/>
        </w:rPr>
        <w:t>Appendix 1</w:t>
      </w:r>
      <w:r>
        <w:rPr>
          <w:rFonts w:eastAsia="Times New Roman"/>
          <w:lang w:val="en-IE"/>
        </w:rPr>
        <w:t xml:space="preserve">- </w:t>
      </w:r>
      <w:r>
        <w:t>Capacity Calculation</w:t>
      </w:r>
      <w:bookmarkEnd w:id="98"/>
    </w:p>
    <w:p w:rsidR="00600E50" w:rsidRPr="0018574C" w:rsidP="0018574C" w14:paraId="041C9BC4" w14:textId="77777777">
      <w:pPr>
        <w:pStyle w:val="NormalWeb"/>
        <w:rPr>
          <w:b/>
          <w:bCs/>
          <w:i/>
          <w:iCs/>
          <w:color w:val="000000"/>
          <w:sz w:val="22"/>
          <w:szCs w:val="22"/>
        </w:rPr>
      </w:pPr>
      <w:r w:rsidRPr="0018574C">
        <w:rPr>
          <w:b/>
          <w:bCs/>
          <w:i/>
          <w:iCs/>
          <w:color w:val="000000"/>
          <w:sz w:val="22"/>
          <w:szCs w:val="22"/>
        </w:rPr>
        <w:t>Problem Statement</w:t>
      </w:r>
    </w:p>
    <w:p w:rsidR="00600E50" w:rsidRPr="0018574C" w:rsidP="0018574C" w14:paraId="58906DBE" w14:textId="77777777">
      <w:pPr>
        <w:pStyle w:val="NormalWeb"/>
        <w:rPr>
          <w:color w:val="000000"/>
          <w:sz w:val="22"/>
          <w:szCs w:val="22"/>
        </w:rPr>
      </w:pPr>
      <w:r w:rsidRPr="0018574C">
        <w:rPr>
          <w:color w:val="000000"/>
          <w:sz w:val="22"/>
          <w:szCs w:val="22"/>
        </w:rPr>
        <w:t>Is the capacity of post-19 provisions sufficient for the population of young people with complex SEND that wish to access them? One way of addressing this question is to use a supply and demand calculation, which uses the number of post-19 provisions and the number of young people with complex SEND to determine the number of potential users per provision.</w:t>
      </w:r>
    </w:p>
    <w:p w:rsidR="00600E50" w:rsidRPr="0018574C" w:rsidP="0018574C" w14:paraId="37CEED10" w14:textId="77777777">
      <w:pPr>
        <w:pStyle w:val="NormalWeb"/>
        <w:rPr>
          <w:color w:val="000000"/>
          <w:sz w:val="22"/>
          <w:szCs w:val="22"/>
        </w:rPr>
      </w:pPr>
      <w:r w:rsidRPr="0018574C">
        <w:rPr>
          <w:color w:val="000000"/>
          <w:sz w:val="22"/>
          <w:szCs w:val="22"/>
        </w:rPr>
        <w:t>However, this study has highlighted issues with the availability and completeness of the required data. There is no centralised database of post-19 provisions and there is no publicly-available data set that states definitively the number of young people aged 19 to 24 with complex SEND. Consequently, the number of potential users per provision must be estimated based on the publicly-available data and on data collated during this study. This technical appendix sets out the estimation method and the underlying assumptions used to reach a conclusion on the number of potential users per service.</w:t>
      </w:r>
    </w:p>
    <w:p w:rsidR="00600E50" w:rsidRPr="0018574C" w:rsidP="0018574C" w14:paraId="18694CE4" w14:textId="77777777">
      <w:pPr>
        <w:pStyle w:val="NormalWeb"/>
        <w:rPr>
          <w:b/>
          <w:bCs/>
          <w:i/>
          <w:iCs/>
          <w:color w:val="000000"/>
          <w:sz w:val="22"/>
          <w:szCs w:val="22"/>
        </w:rPr>
      </w:pPr>
      <w:r w:rsidRPr="0018574C">
        <w:rPr>
          <w:b/>
          <w:bCs/>
          <w:i/>
          <w:iCs/>
          <w:color w:val="000000"/>
          <w:sz w:val="22"/>
          <w:szCs w:val="22"/>
        </w:rPr>
        <w:t>Estimation Method</w:t>
      </w:r>
    </w:p>
    <w:p w:rsidR="00600E50" w:rsidRPr="0018574C" w:rsidP="0018574C" w14:paraId="1AB784A6" w14:textId="77777777">
      <w:pPr>
        <w:pStyle w:val="NormalWeb"/>
        <w:rPr>
          <w:b/>
          <w:bCs/>
          <w:i/>
          <w:iCs/>
          <w:color w:val="000000"/>
          <w:sz w:val="22"/>
          <w:szCs w:val="22"/>
        </w:rPr>
      </w:pPr>
      <w:r w:rsidRPr="0018574C">
        <w:rPr>
          <w:b/>
          <w:bCs/>
          <w:i/>
          <w:iCs/>
          <w:color w:val="000000"/>
          <w:sz w:val="22"/>
          <w:szCs w:val="22"/>
        </w:rPr>
        <w:t>The Number of Post-19 Provisions</w:t>
      </w:r>
    </w:p>
    <w:p w:rsidR="00600E50" w:rsidRPr="0018574C" w:rsidP="0018574C" w14:paraId="0D68822A" w14:textId="38732BD3">
      <w:pPr>
        <w:pStyle w:val="NormalWeb"/>
        <w:rPr>
          <w:color w:val="000000"/>
          <w:sz w:val="22"/>
          <w:szCs w:val="22"/>
        </w:rPr>
      </w:pPr>
      <w:r w:rsidRPr="0018574C">
        <w:rPr>
          <w:color w:val="000000"/>
          <w:sz w:val="22"/>
          <w:szCs w:val="22"/>
        </w:rPr>
        <w:t>T</w:t>
      </w:r>
      <w:r w:rsidRPr="0018574C">
        <w:rPr>
          <w:color w:val="000000"/>
          <w:sz w:val="22"/>
          <w:szCs w:val="22"/>
        </w:rPr>
        <w:t xml:space="preserve">he mapping exercise conducted </w:t>
      </w:r>
      <w:r w:rsidRPr="0018574C">
        <w:rPr>
          <w:color w:val="000000"/>
          <w:sz w:val="22"/>
          <w:szCs w:val="22"/>
        </w:rPr>
        <w:t>for this study,</w:t>
      </w:r>
      <w:r w:rsidRPr="0018574C">
        <w:rPr>
          <w:color w:val="000000"/>
          <w:sz w:val="22"/>
          <w:szCs w:val="22"/>
        </w:rPr>
        <w:t xml:space="preserve"> identif</w:t>
      </w:r>
      <w:r w:rsidRPr="0018574C">
        <w:rPr>
          <w:color w:val="000000"/>
          <w:sz w:val="22"/>
          <w:szCs w:val="22"/>
        </w:rPr>
        <w:t>ied</w:t>
      </w:r>
      <w:r w:rsidRPr="0018574C">
        <w:rPr>
          <w:color w:val="000000"/>
          <w:sz w:val="22"/>
          <w:szCs w:val="22"/>
        </w:rPr>
        <w:t xml:space="preserve"> the available provisions across Northern Ireland for young people with complex SEND. In total 333 provisions have been identified, including 134 Day Opportunity Centres, 125 Educational Opportunities and 74 Employment Opportunities. In addition to this, the RQIA provided a list of 152 regulated Day Centres, which offer a broad range of provision, often going beyond services for young people with complex SEND. Of these Day Centres, there are 49 that explicitly state they offer SEND provision.</w:t>
      </w:r>
    </w:p>
    <w:p w:rsidR="00600E50" w:rsidRPr="0018574C" w:rsidP="0018574C" w14:paraId="7D563F06" w14:textId="77777777">
      <w:pPr>
        <w:pStyle w:val="NormalWeb"/>
        <w:rPr>
          <w:color w:val="000000"/>
          <w:sz w:val="22"/>
          <w:szCs w:val="22"/>
        </w:rPr>
      </w:pPr>
      <w:r w:rsidRPr="0018574C">
        <w:rPr>
          <w:color w:val="000000"/>
          <w:sz w:val="22"/>
          <w:szCs w:val="22"/>
        </w:rPr>
        <w:t>In estimating the number of post-19 provisions, it is reasonable to conclude that there are at least 333 provisions across Northern Ireland. It is possible that there are further undiscovered provisions, which could increase this number. Given the uncertainty due to the lack of centralised data, it is difficult to quantify the possible margin of error. However, the robustness of the data collection method offers a reasonable level of assurance that the majority of post-19 provisions have been identified. Therefore, a conservative +10% MOE (margin of error) is suggested, which is typically used when there is lower precision and higher uncertainty.</w:t>
      </w:r>
    </w:p>
    <w:p w:rsidR="008A0AA8" w:rsidRPr="0018574C" w:rsidP="0018574C" w14:paraId="50E8F948" w14:textId="6B24FC34">
      <w:pPr>
        <w:pStyle w:val="NormalWeb"/>
        <w:rPr>
          <w:b/>
          <w:bCs/>
          <w:i/>
          <w:iCs/>
          <w:color w:val="000000"/>
          <w:sz w:val="22"/>
          <w:szCs w:val="22"/>
        </w:rPr>
      </w:pPr>
      <w:r w:rsidRPr="0018574C">
        <w:rPr>
          <w:color w:val="000000"/>
          <w:sz w:val="22"/>
          <w:szCs w:val="22"/>
        </w:rPr>
        <w:t>Whilst the 49 regulated Day Centres are not post-19 training or employment provisions, it is arguably helpful to include them in the capacity calculation because they still form part of the overall eco-system of opportunities available to young people with complex SEND. Once again, a conservative ±10% MOE is suggested given the uncertainty in the data.</w:t>
      </w:r>
    </w:p>
    <w:p w:rsidR="00600E50" w:rsidRPr="0018574C" w:rsidP="0018574C" w14:paraId="15C8A374" w14:textId="5EE6A230">
      <w:pPr>
        <w:pStyle w:val="NormalWeb"/>
        <w:rPr>
          <w:b/>
          <w:bCs/>
          <w:i/>
          <w:iCs/>
          <w:color w:val="000000"/>
          <w:sz w:val="22"/>
          <w:szCs w:val="22"/>
        </w:rPr>
      </w:pPr>
      <w:r w:rsidRPr="0018574C">
        <w:rPr>
          <w:b/>
          <w:bCs/>
          <w:i/>
          <w:iCs/>
          <w:color w:val="000000"/>
          <w:sz w:val="22"/>
          <w:szCs w:val="22"/>
        </w:rPr>
        <w:t>The Number of Young People Aged 19 to 24 with Complex SEND</w:t>
      </w:r>
    </w:p>
    <w:p w:rsidR="00600E50" w:rsidRPr="0018574C" w:rsidP="0018574C" w14:paraId="4D33481F" w14:textId="77777777">
      <w:pPr>
        <w:pStyle w:val="NormalWeb"/>
        <w:rPr>
          <w:color w:val="000000"/>
          <w:sz w:val="22"/>
          <w:szCs w:val="22"/>
        </w:rPr>
      </w:pPr>
      <w:r w:rsidRPr="0018574C">
        <w:rPr>
          <w:color w:val="000000"/>
          <w:sz w:val="22"/>
          <w:szCs w:val="22"/>
        </w:rPr>
        <w:t>Young people aged 19 to 25 with complex SEND are highly likely to have attended a special school up to age 19. Therefore, census data for special schools can be used to estimate the size of this population. The most recently-available data was published in February 2025 (Department of Education, 2025) and it provides a breakdown of enrolment data for special schools in Northern Ireland.</w:t>
      </w:r>
    </w:p>
    <w:p w:rsidR="00864A0B" w:rsidP="00B60E30" w14:paraId="51481F1E" w14:textId="04EC414B">
      <w:pPr>
        <w:pStyle w:val="NormalWeb"/>
        <w:rPr>
          <w:lang w:val="en-IE"/>
        </w:rPr>
      </w:pPr>
      <w:r w:rsidRPr="0018574C">
        <w:rPr>
          <w:color w:val="000000"/>
          <w:sz w:val="22"/>
          <w:szCs w:val="22"/>
        </w:rPr>
        <w:t xml:space="preserve">It is assumed that young people with complex SEND will continue to attend a special school until age 19. On this basis, it is possible to estimate the number of young people aged 19 with complex SEND who are leaving special schools and requiring access to post-19 provisions. The special school enrolment data lists 28 special schools that offer provision up to age 19 and the total school population is provided for each school. Assuming that the pupil population is evenly distributed by </w:t>
      </w:r>
      <w:r w:rsidRPr="0018574C">
        <w:rPr>
          <w:color w:val="000000"/>
          <w:sz w:val="22"/>
          <w:szCs w:val="22"/>
        </w:rPr>
        <w:t>year group, the number of pupils leaving at age 19 can be approximated by dividing the pupil population by the number of year groups. Across all 28 schools, this calculation estimates that in the academic year 2024/25, 388 young people aged 19 with complex SEND left special schools. Assuming this figure is consistent year on year, the number of young people aged 19 to 24 with complex SEND is 2328 (based on 388 x 6 years).</w:t>
      </w:r>
    </w:p>
    <w:tbl>
      <w:tblPr>
        <w:tblStyle w:val="APMTable"/>
        <w:tblW w:w="0" w:type="auto"/>
        <w:tblLook w:val="04A0"/>
      </w:tblPr>
      <w:tblGrid>
        <w:gridCol w:w="988"/>
        <w:gridCol w:w="5528"/>
        <w:gridCol w:w="2500"/>
      </w:tblGrid>
      <w:tr w14:paraId="1669E608" w14:textId="77777777" w:rsidTr="0018574C">
        <w:tblPrEx>
          <w:tblW w:w="0" w:type="auto"/>
          <w:tblLook w:val="04A0"/>
        </w:tblPrEx>
        <w:tc>
          <w:tcPr>
            <w:tcW w:w="988" w:type="dxa"/>
            <w:shd w:val="clear" w:color="auto" w:fill="0070C0"/>
          </w:tcPr>
          <w:p w:rsidR="007765E4" w:rsidRPr="0018574C" w:rsidP="004F62AA" w14:paraId="5106E053" w14:textId="77777777">
            <w:pPr>
              <w:rPr>
                <w:rFonts w:ascii="Times New Roman" w:hAnsi="Times New Roman" w:cs="Times New Roman"/>
                <w:color w:val="FFFFFF" w:themeColor="background1"/>
              </w:rPr>
            </w:pPr>
            <w:r w:rsidRPr="0018574C">
              <w:rPr>
                <w:rFonts w:ascii="Times New Roman" w:hAnsi="Times New Roman" w:cs="Times New Roman"/>
                <w:color w:val="FFFFFF" w:themeColor="background1"/>
              </w:rPr>
              <w:t>Step Number</w:t>
            </w:r>
          </w:p>
        </w:tc>
        <w:tc>
          <w:tcPr>
            <w:tcW w:w="5528" w:type="dxa"/>
            <w:shd w:val="clear" w:color="auto" w:fill="0070C0"/>
          </w:tcPr>
          <w:p w:rsidR="007765E4" w:rsidRPr="0018574C" w:rsidP="004F62AA" w14:paraId="0FD8B5D5" w14:textId="77777777">
            <w:pPr>
              <w:rPr>
                <w:rFonts w:ascii="Times New Roman" w:hAnsi="Times New Roman" w:cs="Times New Roman"/>
                <w:color w:val="FFFFFF" w:themeColor="background1"/>
              </w:rPr>
            </w:pPr>
            <w:r w:rsidRPr="0018574C">
              <w:rPr>
                <w:rFonts w:ascii="Times New Roman" w:hAnsi="Times New Roman" w:cs="Times New Roman"/>
                <w:color w:val="FFFFFF" w:themeColor="background1"/>
              </w:rPr>
              <w:t>Assumption</w:t>
            </w:r>
          </w:p>
        </w:tc>
        <w:tc>
          <w:tcPr>
            <w:tcW w:w="2500" w:type="dxa"/>
            <w:shd w:val="clear" w:color="auto" w:fill="0070C0"/>
          </w:tcPr>
          <w:p w:rsidR="007765E4" w:rsidRPr="0018574C" w:rsidP="004F62AA" w14:paraId="07C47284" w14:textId="77777777">
            <w:pPr>
              <w:rPr>
                <w:rFonts w:ascii="Times New Roman" w:hAnsi="Times New Roman" w:cs="Times New Roman"/>
                <w:color w:val="FFFFFF" w:themeColor="background1"/>
              </w:rPr>
            </w:pPr>
            <w:r w:rsidRPr="0018574C">
              <w:rPr>
                <w:rFonts w:ascii="Times New Roman" w:hAnsi="Times New Roman" w:cs="Times New Roman"/>
                <w:color w:val="FFFFFF" w:themeColor="background1"/>
              </w:rPr>
              <w:t>Calculation / Estimate</w:t>
            </w:r>
          </w:p>
        </w:tc>
      </w:tr>
      <w:tr w14:paraId="71E17A53" w14:textId="77777777" w:rsidTr="004F62AA">
        <w:tblPrEx>
          <w:tblW w:w="0" w:type="auto"/>
          <w:tblLook w:val="04A0"/>
        </w:tblPrEx>
        <w:tc>
          <w:tcPr>
            <w:tcW w:w="988" w:type="dxa"/>
          </w:tcPr>
          <w:p w:rsidR="007765E4" w:rsidRPr="007765E4" w:rsidP="004F62AA" w14:paraId="77AA7D98" w14:textId="77777777">
            <w:pPr>
              <w:rPr>
                <w:rFonts w:ascii="Times New Roman" w:hAnsi="Times New Roman" w:cs="Times New Roman"/>
              </w:rPr>
            </w:pPr>
            <w:r w:rsidRPr="007765E4">
              <w:rPr>
                <w:rFonts w:ascii="Times New Roman" w:hAnsi="Times New Roman" w:cs="Times New Roman"/>
              </w:rPr>
              <w:t>1</w:t>
            </w:r>
          </w:p>
        </w:tc>
        <w:tc>
          <w:tcPr>
            <w:tcW w:w="5528" w:type="dxa"/>
          </w:tcPr>
          <w:p w:rsidR="007765E4" w:rsidRPr="007765E4" w:rsidP="00AD5A55" w14:paraId="62A1355D" w14:textId="77777777">
            <w:pPr>
              <w:jc w:val="both"/>
              <w:rPr>
                <w:rFonts w:ascii="Times New Roman" w:hAnsi="Times New Roman" w:cs="Times New Roman"/>
              </w:rPr>
            </w:pPr>
            <w:r w:rsidRPr="007765E4">
              <w:rPr>
                <w:rFonts w:ascii="Times New Roman" w:hAnsi="Times New Roman" w:cs="Times New Roman"/>
              </w:rPr>
              <w:t>Young people with complex SEND will continue to attend a special school until age 19. Therefore, enrolment data for special schools with provision to age 19 can be used to estimate the size of this cohort.</w:t>
            </w:r>
          </w:p>
        </w:tc>
        <w:tc>
          <w:tcPr>
            <w:tcW w:w="2500" w:type="dxa"/>
          </w:tcPr>
          <w:p w:rsidR="007765E4" w:rsidRPr="007765E4" w:rsidP="004F62AA" w14:paraId="5D892872" w14:textId="77777777">
            <w:pPr>
              <w:rPr>
                <w:rFonts w:ascii="Times New Roman" w:hAnsi="Times New Roman" w:cs="Times New Roman"/>
              </w:rPr>
            </w:pPr>
            <w:r w:rsidRPr="007765E4">
              <w:rPr>
                <w:rFonts w:ascii="Times New Roman" w:hAnsi="Times New Roman" w:cs="Times New Roman"/>
              </w:rPr>
              <w:t>28 special schools with provision to age 19</w:t>
            </w:r>
          </w:p>
        </w:tc>
      </w:tr>
      <w:tr w14:paraId="6F0D99A7" w14:textId="77777777" w:rsidTr="004F62AA">
        <w:tblPrEx>
          <w:tblW w:w="0" w:type="auto"/>
          <w:tblLook w:val="04A0"/>
        </w:tblPrEx>
        <w:tc>
          <w:tcPr>
            <w:tcW w:w="988" w:type="dxa"/>
          </w:tcPr>
          <w:p w:rsidR="007765E4" w:rsidRPr="007765E4" w:rsidP="004F62AA" w14:paraId="721EA4FB" w14:textId="77777777">
            <w:pPr>
              <w:rPr>
                <w:rFonts w:ascii="Times New Roman" w:hAnsi="Times New Roman" w:cs="Times New Roman"/>
              </w:rPr>
            </w:pPr>
            <w:r w:rsidRPr="007765E4">
              <w:rPr>
                <w:rFonts w:ascii="Times New Roman" w:hAnsi="Times New Roman" w:cs="Times New Roman"/>
              </w:rPr>
              <w:t>2</w:t>
            </w:r>
          </w:p>
        </w:tc>
        <w:tc>
          <w:tcPr>
            <w:tcW w:w="5528" w:type="dxa"/>
          </w:tcPr>
          <w:p w:rsidR="007765E4" w:rsidRPr="007765E4" w:rsidP="00AD5A55" w14:paraId="1CAC2181" w14:textId="77777777">
            <w:pPr>
              <w:jc w:val="both"/>
              <w:rPr>
                <w:rFonts w:ascii="Times New Roman" w:hAnsi="Times New Roman" w:cs="Times New Roman"/>
              </w:rPr>
            </w:pPr>
            <w:r w:rsidRPr="007765E4">
              <w:rPr>
                <w:rFonts w:ascii="Times New Roman" w:hAnsi="Times New Roman" w:cs="Times New Roman"/>
              </w:rPr>
              <w:t>Assuming that the pupil population is evenly distributed by year group, the number of pupils leaving at age 19 can be approximated by dividing the pupil population by the number of year groups.</w:t>
            </w:r>
          </w:p>
        </w:tc>
        <w:tc>
          <w:tcPr>
            <w:tcW w:w="2500" w:type="dxa"/>
          </w:tcPr>
          <w:p w:rsidR="007765E4" w:rsidRPr="007765E4" w:rsidP="004F62AA" w14:paraId="128E1022" w14:textId="77777777">
            <w:pPr>
              <w:rPr>
                <w:rFonts w:ascii="Times New Roman" w:hAnsi="Times New Roman" w:cs="Times New Roman"/>
              </w:rPr>
            </w:pPr>
            <w:r w:rsidRPr="007765E4">
              <w:rPr>
                <w:rFonts w:ascii="Times New Roman" w:hAnsi="Times New Roman" w:cs="Times New Roman"/>
              </w:rPr>
              <w:t>388 young people aged 19 with complex SEND left special schools in 2024/25</w:t>
            </w:r>
          </w:p>
        </w:tc>
      </w:tr>
      <w:tr w14:paraId="277CEDF3" w14:textId="77777777" w:rsidTr="004F62AA">
        <w:tblPrEx>
          <w:tblW w:w="0" w:type="auto"/>
          <w:tblLook w:val="04A0"/>
        </w:tblPrEx>
        <w:tc>
          <w:tcPr>
            <w:tcW w:w="988" w:type="dxa"/>
          </w:tcPr>
          <w:p w:rsidR="007765E4" w:rsidRPr="007765E4" w:rsidP="004F62AA" w14:paraId="77CC896F" w14:textId="77777777">
            <w:pPr>
              <w:rPr>
                <w:rFonts w:ascii="Times New Roman" w:hAnsi="Times New Roman" w:cs="Times New Roman"/>
              </w:rPr>
            </w:pPr>
            <w:r w:rsidRPr="007765E4">
              <w:rPr>
                <w:rFonts w:ascii="Times New Roman" w:hAnsi="Times New Roman" w:cs="Times New Roman"/>
              </w:rPr>
              <w:t>3</w:t>
            </w:r>
          </w:p>
        </w:tc>
        <w:tc>
          <w:tcPr>
            <w:tcW w:w="5528" w:type="dxa"/>
          </w:tcPr>
          <w:p w:rsidR="007765E4" w:rsidRPr="007765E4" w:rsidP="00AD5A55" w14:paraId="7CC16B92" w14:textId="77777777">
            <w:pPr>
              <w:jc w:val="both"/>
              <w:rPr>
                <w:rFonts w:ascii="Times New Roman" w:hAnsi="Times New Roman" w:cs="Times New Roman"/>
              </w:rPr>
            </w:pPr>
            <w:r w:rsidRPr="007765E4">
              <w:rPr>
                <w:rFonts w:ascii="Times New Roman" w:hAnsi="Times New Roman" w:cs="Times New Roman"/>
              </w:rPr>
              <w:t>Assuming the number of young people aged 19 with complex SEND leaving special schools does not vary each year, the number of young people aged 19 to 24 with complex SEND can be found by multiplying the annual contribution by six years.</w:t>
            </w:r>
          </w:p>
          <w:p w:rsidR="007765E4" w:rsidRPr="007765E4" w:rsidP="00AD5A55" w14:paraId="2348B0CF" w14:textId="77777777">
            <w:pPr>
              <w:jc w:val="both"/>
              <w:rPr>
                <w:rFonts w:ascii="Times New Roman" w:hAnsi="Times New Roman" w:cs="Times New Roman"/>
              </w:rPr>
            </w:pPr>
          </w:p>
        </w:tc>
        <w:tc>
          <w:tcPr>
            <w:tcW w:w="2500" w:type="dxa"/>
          </w:tcPr>
          <w:p w:rsidR="007765E4" w:rsidRPr="007765E4" w:rsidP="004F62AA" w14:paraId="36B3B6EA" w14:textId="77777777">
            <w:pPr>
              <w:rPr>
                <w:rFonts w:ascii="Times New Roman" w:hAnsi="Times New Roman" w:cs="Times New Roman"/>
              </w:rPr>
            </w:pPr>
            <w:r w:rsidRPr="007765E4">
              <w:rPr>
                <w:rFonts w:ascii="Times New Roman" w:hAnsi="Times New Roman" w:cs="Times New Roman"/>
              </w:rPr>
              <w:t>388 x 6 = 2328</w:t>
            </w:r>
          </w:p>
        </w:tc>
      </w:tr>
    </w:tbl>
    <w:p w:rsidR="00B60E30" w:rsidP="007765E4" w14:paraId="488F4889" w14:textId="77777777">
      <w:pPr>
        <w:rPr>
          <w:rFonts w:ascii="Times New Roman" w:hAnsi="Times New Roman" w:cs="Times New Roman"/>
        </w:rPr>
      </w:pPr>
    </w:p>
    <w:p w:rsidR="008A0AA8" w:rsidRPr="00B60E30" w:rsidP="00B60E30" w14:paraId="50AE3FBB" w14:textId="3BDE8437">
      <w:pPr>
        <w:rPr>
          <w:rFonts w:ascii="Times New Roman" w:hAnsi="Times New Roman" w:cs="Times New Roman"/>
        </w:rPr>
      </w:pPr>
      <w:r w:rsidRPr="007765E4">
        <w:rPr>
          <w:rFonts w:ascii="Times New Roman" w:hAnsi="Times New Roman" w:cs="Times New Roman"/>
        </w:rPr>
        <w:t>Once again, a conservative ±10% MOE is suggested given the uncertainty in the data.</w:t>
      </w:r>
    </w:p>
    <w:p w:rsidR="00B60E30" w:rsidP="007765E4" w14:paraId="7EB51929" w14:textId="77777777">
      <w:pPr>
        <w:rPr>
          <w:rFonts w:ascii="Times New Roman" w:hAnsi="Times New Roman" w:cs="Times New Roman"/>
          <w:b/>
          <w:bCs/>
          <w:i/>
          <w:iCs/>
        </w:rPr>
      </w:pPr>
    </w:p>
    <w:p w:rsidR="007765E4" w:rsidRPr="008A0AA8" w:rsidP="007765E4" w14:paraId="472480B6" w14:textId="4EA3D87D">
      <w:pPr>
        <w:rPr>
          <w:rFonts w:ascii="Times New Roman" w:hAnsi="Times New Roman" w:cs="Times New Roman"/>
          <w:b/>
          <w:bCs/>
          <w:i/>
          <w:iCs/>
        </w:rPr>
      </w:pPr>
      <w:r w:rsidRPr="007765E4">
        <w:rPr>
          <w:rFonts w:ascii="Times New Roman" w:hAnsi="Times New Roman" w:cs="Times New Roman"/>
          <w:b/>
          <w:bCs/>
          <w:i/>
          <w:iCs/>
        </w:rPr>
        <w:t>The Estimated Capacity Calculation</w:t>
      </w:r>
    </w:p>
    <w:p w:rsidR="00864A0B" w:rsidRPr="00B60E30" w:rsidP="00864A0B" w14:paraId="58FD63D4" w14:textId="56BCFC3B">
      <w:pPr>
        <w:rPr>
          <w:rFonts w:ascii="Times New Roman" w:hAnsi="Times New Roman" w:cs="Times New Roman"/>
        </w:rPr>
      </w:pPr>
      <m:oMathPara>
        <m:oMath>
          <m:m>
            <m:mPr>
              <m:mcs>
                <m:mc>
                  <m:mcPr>
                    <m:count m:val="1"/>
                    <m:mcJc m:val="center"/>
                  </m:mcPr>
                </m:mc>
              </m:mcs>
              <m:ctrlPr>
                <w:rPr>
                  <w:rFonts w:ascii="Cambria Math" w:hAnsi="Cambria Math" w:cs="Times New Roman"/>
                  <w:i/>
                </w:rPr>
              </m:ctrlPr>
            </m:mPr>
            <m:mr>
              <m:e>
                <m:r>
                  <w:rPr>
                    <w:rFonts w:ascii="Cambria Math" w:hAnsi="Cambria Math" w:cs="Times New Roman"/>
                  </w:rPr>
                  <m:t>Estimated Capacity</m:t>
                </m:r>
              </m:e>
            </m:mr>
            <m:mr>
              <m:e>
                <m:d>
                  <m:dPr>
                    <m:ctrlPr>
                      <w:rPr>
                        <w:rFonts w:ascii="Cambria Math" w:hAnsi="Cambria Math" w:cs="Times New Roman"/>
                        <w:i/>
                      </w:rPr>
                    </m:ctrlPr>
                  </m:dPr>
                  <m:e>
                    <m:r>
                      <w:rPr>
                        <w:rFonts w:ascii="Cambria Math" w:hAnsi="Cambria Math" w:cs="Times New Roman"/>
                      </w:rPr>
                      <m:t>potential users per service</m:t>
                    </m:r>
                  </m:e>
                </m:d>
              </m:e>
            </m:mr>
          </m:m>
          <m:r>
            <w:rPr>
              <w:rFonts w:ascii="Cambria Math" w:hAnsi="Cambria Math" w:cs="Times New Roman"/>
            </w:rPr>
            <m:t xml:space="preserve">     =     </m:t>
          </m:r>
          <m:f>
            <m:fPr>
              <m:ctrlPr>
                <w:rPr>
                  <w:rFonts w:ascii="Cambria Math" w:hAnsi="Cambria Math" w:cs="Times New Roman"/>
                  <w:i/>
                </w:rPr>
              </m:ctrlPr>
            </m:fPr>
            <m:num>
              <m:m>
                <m:mPr>
                  <m:mcs>
                    <m:mc>
                      <m:mcPr>
                        <m:count m:val="1"/>
                        <m:mcJc m:val="center"/>
                      </m:mcPr>
                    </m:mc>
                  </m:mcs>
                  <m:ctrlPr>
                    <w:rPr>
                      <w:rFonts w:ascii="Cambria Math" w:hAnsi="Cambria Math" w:cs="Times New Roman"/>
                      <w:i/>
                    </w:rPr>
                  </m:ctrlPr>
                </m:mPr>
                <m:mr>
                  <m:e>
                    <m:r>
                      <w:rPr>
                        <w:rFonts w:ascii="Cambria Math" w:hAnsi="Cambria Math" w:cs="Times New Roman"/>
                      </w:rPr>
                      <m:t>Estimated Number of Young People</m:t>
                    </m:r>
                  </m:e>
                </m:mr>
                <m:mr>
                  <m:e>
                    <m:r>
                      <w:rPr>
                        <w:rFonts w:ascii="Cambria Math" w:hAnsi="Cambria Math" w:cs="Times New Roman"/>
                      </w:rPr>
                      <m:t>Aged 19 to 24 with Complex SEND</m:t>
                    </m:r>
                  </m:e>
                </m:mr>
              </m:m>
            </m:num>
            <m:den>
              <m:m>
                <m:mPr>
                  <m:mcs>
                    <m:mc>
                      <m:mcPr>
                        <m:count m:val="1"/>
                        <m:mcJc m:val="center"/>
                      </m:mcPr>
                    </m:mc>
                  </m:mcs>
                  <m:ctrlPr>
                    <w:rPr>
                      <w:rFonts w:ascii="Cambria Math" w:hAnsi="Cambria Math" w:cs="Times New Roman"/>
                      <w:i/>
                    </w:rPr>
                  </m:ctrlPr>
                </m:mPr>
                <m:mr>
                  <m:e>
                    <m:r>
                      <w:rPr>
                        <w:rFonts w:ascii="Cambria Math" w:hAnsi="Cambria Math" w:cs="Times New Roman"/>
                      </w:rPr>
                      <m:t>Estimated Number of</m:t>
                    </m:r>
                  </m:e>
                </m:mr>
                <m:mr>
                  <m:e>
                    <m:r>
                      <w:rPr>
                        <w:rFonts w:ascii="Cambria Math" w:hAnsi="Cambria Math" w:cs="Times New Roman"/>
                      </w:rPr>
                      <m:t>post19 SEN provisions</m:t>
                    </m:r>
                  </m:e>
                </m:mr>
              </m:m>
              <m:r>
                <w:rPr>
                  <w:rFonts w:ascii="Cambria Math" w:hAnsi="Cambria Math" w:cs="Times New Roman"/>
                </w:rPr>
                <m:t xml:space="preserve"> </m:t>
              </m:r>
            </m:den>
          </m:f>
        </m:oMath>
      </m:oMathPara>
    </w:p>
    <w:p w:rsidR="00B60E30" w:rsidRPr="00B60E30" w:rsidP="00864A0B" w14:paraId="2B253D0D" w14:textId="77777777">
      <w:pPr>
        <w:rPr>
          <w:rFonts w:ascii="Times New Roman" w:hAnsi="Times New Roman" w:cs="Times New Roman"/>
        </w:rPr>
      </w:pPr>
    </w:p>
    <w:tbl>
      <w:tblPr>
        <w:tblStyle w:val="APMTable"/>
        <w:tblW w:w="8914" w:type="dxa"/>
        <w:tblInd w:w="-5" w:type="dxa"/>
        <w:tblLook w:val="04A0"/>
      </w:tblPr>
      <w:tblGrid>
        <w:gridCol w:w="5660"/>
        <w:gridCol w:w="1981"/>
        <w:gridCol w:w="1273"/>
      </w:tblGrid>
      <w:tr w14:paraId="643CBD6D" w14:textId="77777777" w:rsidTr="0018574C">
        <w:tblPrEx>
          <w:tblW w:w="8914" w:type="dxa"/>
          <w:tblInd w:w="-5" w:type="dxa"/>
          <w:tblLook w:val="04A0"/>
        </w:tblPrEx>
        <w:trPr>
          <w:trHeight w:val="1343"/>
        </w:trPr>
        <w:tc>
          <w:tcPr>
            <w:tcW w:w="5660" w:type="dxa"/>
            <w:shd w:val="clear" w:color="auto" w:fill="0070C0"/>
            <w:vAlign w:val="center"/>
          </w:tcPr>
          <w:p w:rsidR="007765E4" w:rsidRPr="0018574C" w:rsidP="004F62AA" w14:paraId="631A35DF" w14:textId="77777777">
            <w:pPr>
              <w:jc w:val="center"/>
              <w:rPr>
                <w:rFonts w:ascii="Times New Roman" w:hAnsi="Times New Roman" w:cs="Times New Roman"/>
                <w:color w:val="FFFFFF" w:themeColor="background1"/>
              </w:rPr>
            </w:pPr>
            <w:r w:rsidRPr="0018574C">
              <w:rPr>
                <w:rFonts w:ascii="Times New Roman" w:hAnsi="Times New Roman" w:cs="Times New Roman"/>
                <w:color w:val="FFFFFF" w:themeColor="background1"/>
              </w:rPr>
              <w:t>Assumption Variation</w:t>
            </w:r>
          </w:p>
        </w:tc>
        <w:tc>
          <w:tcPr>
            <w:tcW w:w="1981" w:type="dxa"/>
            <w:shd w:val="clear" w:color="auto" w:fill="0070C0"/>
            <w:vAlign w:val="center"/>
          </w:tcPr>
          <w:p w:rsidR="007765E4" w:rsidRPr="0018574C" w:rsidP="004F62AA" w14:paraId="7F919369" w14:textId="77777777">
            <w:pPr>
              <w:jc w:val="center"/>
              <w:rPr>
                <w:rFonts w:ascii="Times New Roman" w:hAnsi="Times New Roman" w:cs="Times New Roman"/>
                <w:color w:val="FFFFFF" w:themeColor="background1"/>
              </w:rPr>
            </w:pPr>
            <w:r w:rsidRPr="0018574C">
              <w:rPr>
                <w:rFonts w:ascii="Times New Roman" w:hAnsi="Times New Roman" w:cs="Times New Roman"/>
                <w:color w:val="FFFFFF" w:themeColor="background1"/>
              </w:rPr>
              <w:t>Calculation</w:t>
            </w:r>
          </w:p>
        </w:tc>
        <w:tc>
          <w:tcPr>
            <w:tcW w:w="1273" w:type="dxa"/>
            <w:shd w:val="clear" w:color="auto" w:fill="0070C0"/>
            <w:vAlign w:val="center"/>
          </w:tcPr>
          <w:p w:rsidR="007765E4" w:rsidRPr="0018574C" w:rsidP="004F62AA" w14:paraId="0ED11676" w14:textId="77777777">
            <w:pPr>
              <w:jc w:val="center"/>
              <w:rPr>
                <w:rFonts w:ascii="Times New Roman" w:hAnsi="Times New Roman" w:cs="Times New Roman"/>
                <w:b w:val="0"/>
                <w:color w:val="FFFFFF" w:themeColor="background1"/>
              </w:rPr>
            </w:pPr>
            <w:r w:rsidRPr="0018574C">
              <w:rPr>
                <w:rFonts w:ascii="Times New Roman" w:hAnsi="Times New Roman" w:cs="Times New Roman"/>
                <w:color w:val="FFFFFF" w:themeColor="background1"/>
              </w:rPr>
              <w:t>Estimated Capacity</w:t>
            </w:r>
          </w:p>
          <w:p w:rsidR="007765E4" w:rsidRPr="0018574C" w:rsidP="004F62AA" w14:paraId="06577554" w14:textId="77777777">
            <w:pPr>
              <w:jc w:val="center"/>
              <w:rPr>
                <w:rFonts w:ascii="Times New Roman" w:hAnsi="Times New Roman" w:cs="Times New Roman"/>
                <w:color w:val="FFFFFF" w:themeColor="background1"/>
              </w:rPr>
            </w:pPr>
            <w:r w:rsidRPr="0018574C">
              <w:rPr>
                <w:rFonts w:ascii="Times New Roman" w:hAnsi="Times New Roman" w:cs="Times New Roman"/>
                <w:color w:val="FFFFFF" w:themeColor="background1"/>
              </w:rPr>
              <w:t>(potential users per service)</w:t>
            </w:r>
          </w:p>
        </w:tc>
      </w:tr>
      <w:tr w14:paraId="32FB5F18" w14:textId="77777777" w:rsidTr="004F62AA">
        <w:tblPrEx>
          <w:tblW w:w="8914" w:type="dxa"/>
          <w:tblInd w:w="-5" w:type="dxa"/>
          <w:tblLook w:val="04A0"/>
        </w:tblPrEx>
        <w:trPr>
          <w:trHeight w:val="442"/>
        </w:trPr>
        <w:tc>
          <w:tcPr>
            <w:tcW w:w="5660" w:type="dxa"/>
          </w:tcPr>
          <w:p w:rsidR="007765E4" w:rsidRPr="007765E4" w:rsidP="008A0AA8" w14:paraId="093BFB5B" w14:textId="77777777">
            <w:pPr>
              <w:jc w:val="both"/>
              <w:rPr>
                <w:rFonts w:ascii="Times New Roman" w:hAnsi="Times New Roman" w:cs="Times New Roman"/>
              </w:rPr>
            </w:pPr>
            <w:r w:rsidRPr="007765E4">
              <w:rPr>
                <w:rFonts w:ascii="Times New Roman" w:hAnsi="Times New Roman" w:cs="Times New Roman"/>
              </w:rPr>
              <w:t>Maximum number of young people (with +10% MOE)</w:t>
            </w:r>
          </w:p>
          <w:p w:rsidR="007765E4" w:rsidRPr="007765E4" w:rsidP="008A0AA8" w14:paraId="5D269618" w14:textId="77777777">
            <w:pPr>
              <w:jc w:val="both"/>
              <w:rPr>
                <w:rFonts w:ascii="Times New Roman" w:hAnsi="Times New Roman" w:cs="Times New Roman"/>
              </w:rPr>
            </w:pPr>
            <w:r w:rsidRPr="007765E4">
              <w:rPr>
                <w:rFonts w:ascii="Times New Roman" w:hAnsi="Times New Roman" w:cs="Times New Roman"/>
              </w:rPr>
              <w:t xml:space="preserve">Minimum number of post-19 provisions </w:t>
            </w:r>
          </w:p>
          <w:p w:rsidR="007765E4" w:rsidRPr="007765E4" w:rsidP="008A0AA8" w14:paraId="2C58EDDD" w14:textId="77777777">
            <w:pPr>
              <w:jc w:val="both"/>
              <w:rPr>
                <w:rFonts w:ascii="Times New Roman" w:hAnsi="Times New Roman" w:cs="Times New Roman"/>
              </w:rPr>
            </w:pPr>
          </w:p>
        </w:tc>
        <w:tc>
          <w:tcPr>
            <w:tcW w:w="1981" w:type="dxa"/>
            <w:vAlign w:val="center"/>
          </w:tcPr>
          <w:p w:rsidR="007765E4" w:rsidRPr="007765E4" w:rsidP="004F62AA" w14:paraId="6AA9F446" w14:textId="77777777">
            <w:pPr>
              <w:jc w:val="center"/>
              <w:rPr>
                <w:rFonts w:ascii="Times New Roman" w:hAnsi="Times New Roman" w:cs="Times New Roman"/>
              </w:rPr>
            </w:pPr>
            <m:oMathPara>
              <m:oMath>
                <m:f>
                  <m:fPr>
                    <m:ctrlPr>
                      <w:rPr>
                        <w:rFonts w:ascii="Cambria Math" w:hAnsi="Cambria Math" w:cs="Times New Roman"/>
                        <w:i/>
                      </w:rPr>
                    </m:ctrlPr>
                  </m:fPr>
                  <m:num>
                    <m:r>
                      <w:rPr>
                        <w:rFonts w:ascii="Cambria Math" w:hAnsi="Cambria Math" w:cs="Times New Roman"/>
                      </w:rPr>
                      <m:t>2328×1.1</m:t>
                    </m:r>
                  </m:num>
                  <m:den>
                    <m:r>
                      <w:rPr>
                        <w:rFonts w:ascii="Cambria Math" w:hAnsi="Cambria Math" w:cs="Times New Roman"/>
                      </w:rPr>
                      <m:t>333</m:t>
                    </m:r>
                  </m:den>
                </m:f>
              </m:oMath>
            </m:oMathPara>
          </w:p>
        </w:tc>
        <w:tc>
          <w:tcPr>
            <w:tcW w:w="1273" w:type="dxa"/>
            <w:vAlign w:val="center"/>
          </w:tcPr>
          <w:p w:rsidR="007765E4" w:rsidRPr="007765E4" w:rsidP="004F62AA" w14:paraId="150D1C17" w14:textId="77777777">
            <w:pPr>
              <w:jc w:val="center"/>
              <w:rPr>
                <w:rFonts w:ascii="Times New Roman" w:hAnsi="Times New Roman" w:cs="Times New Roman"/>
              </w:rPr>
            </w:pPr>
            <m:oMathPara>
              <m:oMath>
                <m:r>
                  <w:rPr>
                    <w:rFonts w:ascii="Cambria Math" w:hAnsi="Cambria Math" w:cs="Times New Roman"/>
                  </w:rPr>
                  <m:t>7.69</m:t>
                </m:r>
              </m:oMath>
            </m:oMathPara>
          </w:p>
        </w:tc>
      </w:tr>
      <w:tr w14:paraId="3F26396B" w14:textId="77777777" w:rsidTr="004F62AA">
        <w:tblPrEx>
          <w:tblW w:w="8914" w:type="dxa"/>
          <w:tblInd w:w="-5" w:type="dxa"/>
          <w:tblLook w:val="04A0"/>
        </w:tblPrEx>
        <w:trPr>
          <w:trHeight w:val="459"/>
        </w:trPr>
        <w:tc>
          <w:tcPr>
            <w:tcW w:w="5660" w:type="dxa"/>
          </w:tcPr>
          <w:p w:rsidR="007765E4" w:rsidRPr="007765E4" w:rsidP="008A0AA8" w14:paraId="707BF328" w14:textId="77777777">
            <w:pPr>
              <w:jc w:val="both"/>
              <w:rPr>
                <w:rFonts w:ascii="Times New Roman" w:hAnsi="Times New Roman" w:cs="Times New Roman"/>
              </w:rPr>
            </w:pPr>
            <w:r w:rsidRPr="007765E4">
              <w:rPr>
                <w:rFonts w:ascii="Times New Roman" w:hAnsi="Times New Roman" w:cs="Times New Roman"/>
              </w:rPr>
              <w:t>Minimum number of young people (with -10% MOE)</w:t>
            </w:r>
          </w:p>
          <w:p w:rsidR="007765E4" w:rsidRPr="007765E4" w:rsidP="008A0AA8" w14:paraId="5E2C44C2" w14:textId="77777777">
            <w:pPr>
              <w:jc w:val="both"/>
              <w:rPr>
                <w:rFonts w:ascii="Times New Roman" w:hAnsi="Times New Roman" w:cs="Times New Roman"/>
              </w:rPr>
            </w:pPr>
            <w:r w:rsidRPr="007765E4">
              <w:rPr>
                <w:rFonts w:ascii="Times New Roman" w:hAnsi="Times New Roman" w:cs="Times New Roman"/>
              </w:rPr>
              <w:t>Minimum number of post-19 provisions</w:t>
            </w:r>
          </w:p>
        </w:tc>
        <w:tc>
          <w:tcPr>
            <w:tcW w:w="1981" w:type="dxa"/>
            <w:vAlign w:val="center"/>
          </w:tcPr>
          <w:p w:rsidR="007765E4" w:rsidRPr="007765E4" w:rsidP="004F62AA" w14:paraId="6356B0CC" w14:textId="77777777">
            <w:pPr>
              <w:jc w:val="center"/>
              <w:rPr>
                <w:rFonts w:ascii="Times New Roman" w:hAnsi="Times New Roman" w:cs="Times New Roman"/>
              </w:rPr>
            </w:pPr>
            <m:oMathPara>
              <m:oMath>
                <m:f>
                  <m:fPr>
                    <m:ctrlPr>
                      <w:rPr>
                        <w:rFonts w:ascii="Cambria Math" w:hAnsi="Cambria Math" w:cs="Times New Roman"/>
                        <w:i/>
                      </w:rPr>
                    </m:ctrlPr>
                  </m:fPr>
                  <m:num>
                    <m:r>
                      <w:rPr>
                        <w:rFonts w:ascii="Cambria Math" w:hAnsi="Cambria Math" w:cs="Times New Roman"/>
                      </w:rPr>
                      <m:t>2328×0.9</m:t>
                    </m:r>
                  </m:num>
                  <m:den>
                    <m:r>
                      <w:rPr>
                        <w:rFonts w:ascii="Cambria Math" w:hAnsi="Cambria Math" w:cs="Times New Roman"/>
                      </w:rPr>
                      <m:t>333</m:t>
                    </m:r>
                  </m:den>
                </m:f>
              </m:oMath>
            </m:oMathPara>
          </w:p>
        </w:tc>
        <w:tc>
          <w:tcPr>
            <w:tcW w:w="1273" w:type="dxa"/>
            <w:vAlign w:val="center"/>
          </w:tcPr>
          <w:p w:rsidR="007765E4" w:rsidRPr="007765E4" w:rsidP="004F62AA" w14:paraId="0FC978A6" w14:textId="77777777">
            <w:pPr>
              <w:jc w:val="center"/>
              <w:rPr>
                <w:rFonts w:ascii="Times New Roman" w:hAnsi="Times New Roman" w:cs="Times New Roman"/>
              </w:rPr>
            </w:pPr>
            <m:oMathPara>
              <m:oMath>
                <m:r>
                  <w:rPr>
                    <w:rFonts w:ascii="Cambria Math" w:hAnsi="Cambria Math" w:cs="Times New Roman"/>
                  </w:rPr>
                  <m:t>6.29</m:t>
                </m:r>
              </m:oMath>
            </m:oMathPara>
          </w:p>
        </w:tc>
      </w:tr>
      <w:tr w14:paraId="5E7CEE22" w14:textId="77777777" w:rsidTr="004F62AA">
        <w:tblPrEx>
          <w:tblW w:w="8914" w:type="dxa"/>
          <w:tblInd w:w="-5" w:type="dxa"/>
          <w:tblLook w:val="04A0"/>
        </w:tblPrEx>
        <w:trPr>
          <w:trHeight w:val="442"/>
        </w:trPr>
        <w:tc>
          <w:tcPr>
            <w:tcW w:w="5660" w:type="dxa"/>
          </w:tcPr>
          <w:p w:rsidR="007765E4" w:rsidRPr="007765E4" w:rsidP="008A0AA8" w14:paraId="387591CB" w14:textId="77777777">
            <w:pPr>
              <w:jc w:val="both"/>
              <w:rPr>
                <w:rFonts w:ascii="Times New Roman" w:hAnsi="Times New Roman" w:cs="Times New Roman"/>
              </w:rPr>
            </w:pPr>
            <w:r w:rsidRPr="007765E4">
              <w:rPr>
                <w:rFonts w:ascii="Times New Roman" w:hAnsi="Times New Roman" w:cs="Times New Roman"/>
              </w:rPr>
              <w:t>Maximum number of young people (with +10% MOE)</w:t>
            </w:r>
          </w:p>
          <w:p w:rsidR="007765E4" w:rsidRPr="007765E4" w:rsidP="008A0AA8" w14:paraId="1166DD02" w14:textId="77777777">
            <w:pPr>
              <w:jc w:val="both"/>
              <w:rPr>
                <w:rFonts w:ascii="Times New Roman" w:hAnsi="Times New Roman" w:cs="Times New Roman"/>
              </w:rPr>
            </w:pPr>
            <w:r w:rsidRPr="007765E4">
              <w:rPr>
                <w:rFonts w:ascii="Times New Roman" w:hAnsi="Times New Roman" w:cs="Times New Roman"/>
              </w:rPr>
              <w:t>Maximum number of post-19 provisions</w:t>
            </w:r>
            <w:r w:rsidRPr="007765E4">
              <w:rPr>
                <w:rFonts w:ascii="Times New Roman" w:hAnsi="Times New Roman" w:cs="Times New Roman"/>
              </w:rPr>
              <w:t xml:space="preserve"> </w:t>
            </w:r>
            <w:r w:rsidRPr="007765E4">
              <w:rPr>
                <w:rFonts w:ascii="Times New Roman" w:hAnsi="Times New Roman" w:cs="Times New Roman"/>
              </w:rPr>
              <w:t>(with +10% MOE)</w:t>
            </w:r>
          </w:p>
        </w:tc>
        <w:tc>
          <w:tcPr>
            <w:tcW w:w="1981" w:type="dxa"/>
            <w:vAlign w:val="center"/>
          </w:tcPr>
          <w:p w:rsidR="007765E4" w:rsidRPr="007765E4" w:rsidP="004F62AA" w14:paraId="32395B69" w14:textId="77777777">
            <w:pPr>
              <w:jc w:val="center"/>
              <w:rPr>
                <w:rFonts w:ascii="Times New Roman" w:hAnsi="Times New Roman" w:cs="Times New Roman"/>
              </w:rPr>
            </w:pPr>
            <m:oMathPara>
              <m:oMath>
                <m:f>
                  <m:fPr>
                    <m:ctrlPr>
                      <w:rPr>
                        <w:rFonts w:ascii="Cambria Math" w:hAnsi="Cambria Math" w:cs="Times New Roman"/>
                        <w:i/>
                      </w:rPr>
                    </m:ctrlPr>
                  </m:fPr>
                  <m:num>
                    <m:r>
                      <w:rPr>
                        <w:rFonts w:ascii="Cambria Math" w:hAnsi="Cambria Math" w:cs="Times New Roman"/>
                      </w:rPr>
                      <m:t>2328×1.1</m:t>
                    </m:r>
                  </m:num>
                  <m:den>
                    <m:r>
                      <w:rPr>
                        <w:rFonts w:ascii="Cambria Math" w:hAnsi="Cambria Math" w:cs="Times New Roman"/>
                      </w:rPr>
                      <m:t>333×1.1</m:t>
                    </m:r>
                  </m:den>
                </m:f>
              </m:oMath>
            </m:oMathPara>
          </w:p>
        </w:tc>
        <w:tc>
          <w:tcPr>
            <w:tcW w:w="1273" w:type="dxa"/>
            <w:vAlign w:val="center"/>
          </w:tcPr>
          <w:p w:rsidR="007765E4" w:rsidRPr="007765E4" w:rsidP="004F62AA" w14:paraId="5D74A223" w14:textId="77777777">
            <w:pPr>
              <w:jc w:val="center"/>
              <w:rPr>
                <w:rFonts w:ascii="Times New Roman" w:hAnsi="Times New Roman" w:cs="Times New Roman"/>
              </w:rPr>
            </w:pPr>
            <m:oMathPara>
              <m:oMath>
                <m:r>
                  <w:rPr>
                    <w:rFonts w:ascii="Cambria Math" w:hAnsi="Cambria Math" w:cs="Times New Roman"/>
                  </w:rPr>
                  <m:t>6.99</m:t>
                </m:r>
              </m:oMath>
            </m:oMathPara>
          </w:p>
        </w:tc>
      </w:tr>
      <w:tr w14:paraId="30A832C5" w14:textId="77777777" w:rsidTr="004F62AA">
        <w:tblPrEx>
          <w:tblW w:w="8914" w:type="dxa"/>
          <w:tblInd w:w="-5" w:type="dxa"/>
          <w:tblLook w:val="04A0"/>
        </w:tblPrEx>
        <w:trPr>
          <w:trHeight w:val="442"/>
        </w:trPr>
        <w:tc>
          <w:tcPr>
            <w:tcW w:w="5660" w:type="dxa"/>
          </w:tcPr>
          <w:p w:rsidR="007765E4" w:rsidRPr="007765E4" w:rsidP="008A0AA8" w14:paraId="79C86AE3" w14:textId="77777777">
            <w:pPr>
              <w:jc w:val="both"/>
              <w:rPr>
                <w:rFonts w:ascii="Times New Roman" w:hAnsi="Times New Roman" w:cs="Times New Roman"/>
              </w:rPr>
            </w:pPr>
            <w:r w:rsidRPr="007765E4">
              <w:rPr>
                <w:rFonts w:ascii="Times New Roman" w:hAnsi="Times New Roman" w:cs="Times New Roman"/>
              </w:rPr>
              <w:t>Minimum number of young people (with -10% MOE)</w:t>
            </w:r>
          </w:p>
          <w:p w:rsidR="007765E4" w:rsidRPr="007765E4" w:rsidP="008A0AA8" w14:paraId="18B96CD2" w14:textId="77777777">
            <w:pPr>
              <w:jc w:val="both"/>
              <w:rPr>
                <w:rFonts w:ascii="Times New Roman" w:hAnsi="Times New Roman" w:cs="Times New Roman"/>
              </w:rPr>
            </w:pPr>
            <w:r w:rsidRPr="007765E4">
              <w:rPr>
                <w:rFonts w:ascii="Times New Roman" w:hAnsi="Times New Roman" w:cs="Times New Roman"/>
              </w:rPr>
              <w:t>Maximum number of post-19 provisions</w:t>
            </w:r>
            <w:r w:rsidRPr="007765E4">
              <w:rPr>
                <w:rFonts w:ascii="Times New Roman" w:hAnsi="Times New Roman" w:cs="Times New Roman"/>
              </w:rPr>
              <w:t xml:space="preserve"> </w:t>
            </w:r>
            <w:r w:rsidRPr="007765E4">
              <w:rPr>
                <w:rFonts w:ascii="Times New Roman" w:hAnsi="Times New Roman" w:cs="Times New Roman"/>
              </w:rPr>
              <w:t>(with +10% MOE)</w:t>
            </w:r>
          </w:p>
        </w:tc>
        <w:tc>
          <w:tcPr>
            <w:tcW w:w="1981" w:type="dxa"/>
            <w:vAlign w:val="center"/>
          </w:tcPr>
          <w:p w:rsidR="007765E4" w:rsidRPr="007765E4" w:rsidP="004F62AA" w14:paraId="1C906C90" w14:textId="77777777">
            <w:pPr>
              <w:jc w:val="center"/>
              <w:rPr>
                <w:rFonts w:ascii="Times New Roman" w:hAnsi="Times New Roman" w:cs="Times New Roman"/>
              </w:rPr>
            </w:pPr>
            <m:oMathPara>
              <m:oMath>
                <m:f>
                  <m:fPr>
                    <m:ctrlPr>
                      <w:rPr>
                        <w:rFonts w:ascii="Cambria Math" w:hAnsi="Cambria Math" w:cs="Times New Roman"/>
                        <w:i/>
                      </w:rPr>
                    </m:ctrlPr>
                  </m:fPr>
                  <m:num>
                    <m:r>
                      <w:rPr>
                        <w:rFonts w:ascii="Cambria Math" w:hAnsi="Cambria Math" w:cs="Times New Roman"/>
                      </w:rPr>
                      <m:t>2328×0.9</m:t>
                    </m:r>
                  </m:num>
                  <m:den>
                    <m:r>
                      <w:rPr>
                        <w:rFonts w:ascii="Cambria Math" w:hAnsi="Cambria Math" w:cs="Times New Roman"/>
                      </w:rPr>
                      <m:t>333×1.1</m:t>
                    </m:r>
                  </m:den>
                </m:f>
              </m:oMath>
            </m:oMathPara>
          </w:p>
        </w:tc>
        <w:tc>
          <w:tcPr>
            <w:tcW w:w="1273" w:type="dxa"/>
            <w:vAlign w:val="center"/>
          </w:tcPr>
          <w:p w:rsidR="007765E4" w:rsidRPr="007765E4" w:rsidP="004F62AA" w14:paraId="6BA19399" w14:textId="77777777">
            <w:pPr>
              <w:jc w:val="center"/>
              <w:rPr>
                <w:rFonts w:ascii="Times New Roman" w:hAnsi="Times New Roman" w:cs="Times New Roman"/>
              </w:rPr>
            </w:pPr>
            <m:oMathPara>
              <m:oMath>
                <m:r>
                  <w:rPr>
                    <w:rFonts w:ascii="Cambria Math" w:hAnsi="Cambria Math" w:cs="Times New Roman"/>
                  </w:rPr>
                  <m:t>5.72</m:t>
                </m:r>
              </m:oMath>
            </m:oMathPara>
          </w:p>
        </w:tc>
      </w:tr>
      <w:tr w14:paraId="525D1ECD" w14:textId="77777777" w:rsidTr="004F62AA">
        <w:tblPrEx>
          <w:tblW w:w="8914" w:type="dxa"/>
          <w:tblInd w:w="-5" w:type="dxa"/>
          <w:tblLook w:val="04A0"/>
        </w:tblPrEx>
        <w:trPr>
          <w:trHeight w:val="434"/>
        </w:trPr>
        <w:tc>
          <w:tcPr>
            <w:tcW w:w="5660" w:type="dxa"/>
          </w:tcPr>
          <w:p w:rsidR="007765E4" w:rsidRPr="007765E4" w:rsidP="008A0AA8" w14:paraId="3FB06F7B" w14:textId="77777777">
            <w:pPr>
              <w:jc w:val="both"/>
              <w:rPr>
                <w:rFonts w:ascii="Times New Roman" w:hAnsi="Times New Roman" w:cs="Times New Roman"/>
              </w:rPr>
            </w:pPr>
            <w:r w:rsidRPr="007765E4">
              <w:rPr>
                <w:rFonts w:ascii="Times New Roman" w:hAnsi="Times New Roman" w:cs="Times New Roman"/>
              </w:rPr>
              <w:t>Maximum number of young people (with +10% MOE)</w:t>
            </w:r>
          </w:p>
          <w:p w:rsidR="007765E4" w:rsidRPr="007765E4" w:rsidP="008A0AA8" w14:paraId="6EB19933" w14:textId="77777777">
            <w:pPr>
              <w:jc w:val="both"/>
              <w:rPr>
                <w:rFonts w:ascii="Times New Roman" w:hAnsi="Times New Roman" w:cs="Times New Roman"/>
              </w:rPr>
            </w:pPr>
            <w:r w:rsidRPr="007765E4">
              <w:rPr>
                <w:rFonts w:ascii="Times New Roman" w:hAnsi="Times New Roman" w:cs="Times New Roman"/>
              </w:rPr>
              <w:t>Maximum number of post-19 provisions inc. Day Centres (with +10% MOE)</w:t>
            </w:r>
          </w:p>
        </w:tc>
        <w:tc>
          <w:tcPr>
            <w:tcW w:w="1981" w:type="dxa"/>
            <w:vAlign w:val="center"/>
          </w:tcPr>
          <w:p w:rsidR="007765E4" w:rsidRPr="007765E4" w:rsidP="004F62AA" w14:paraId="2E4F195D" w14:textId="77777777">
            <w:pPr>
              <w:jc w:val="center"/>
              <w:rPr>
                <w:rFonts w:ascii="Times New Roman" w:hAnsi="Times New Roman" w:cs="Times New Roman"/>
              </w:rPr>
            </w:pPr>
            <m:oMathPara>
              <m:oMath>
                <m:f>
                  <m:fPr>
                    <m:ctrlPr>
                      <w:rPr>
                        <w:rFonts w:ascii="Cambria Math" w:hAnsi="Cambria Math" w:cs="Times New Roman"/>
                        <w:i/>
                      </w:rPr>
                    </m:ctrlPr>
                  </m:fPr>
                  <m:num>
                    <m:r>
                      <w:rPr>
                        <w:rFonts w:ascii="Cambria Math" w:hAnsi="Cambria Math" w:cs="Times New Roman"/>
                      </w:rPr>
                      <m:t>2328×1.1</m:t>
                    </m:r>
                  </m:num>
                  <m:den>
                    <m:d>
                      <m:dPr>
                        <m:ctrlPr>
                          <w:rPr>
                            <w:rFonts w:ascii="Cambria Math" w:hAnsi="Cambria Math" w:cs="Times New Roman"/>
                            <w:i/>
                          </w:rPr>
                        </m:ctrlPr>
                      </m:dPr>
                      <m:e>
                        <m:r>
                          <w:rPr>
                            <w:rFonts w:ascii="Cambria Math" w:hAnsi="Cambria Math" w:cs="Times New Roman"/>
                          </w:rPr>
                          <m:t>333+49</m:t>
                        </m:r>
                      </m:e>
                    </m:d>
                    <m:r>
                      <w:rPr>
                        <w:rFonts w:ascii="Cambria Math" w:hAnsi="Cambria Math" w:cs="Times New Roman"/>
                      </w:rPr>
                      <m:t>×1.1</m:t>
                    </m:r>
                  </m:den>
                </m:f>
              </m:oMath>
            </m:oMathPara>
          </w:p>
        </w:tc>
        <w:tc>
          <w:tcPr>
            <w:tcW w:w="1273" w:type="dxa"/>
            <w:vAlign w:val="center"/>
          </w:tcPr>
          <w:p w:rsidR="007765E4" w:rsidRPr="007765E4" w:rsidP="004F62AA" w14:paraId="2B8CC48D" w14:textId="77777777">
            <w:pPr>
              <w:jc w:val="center"/>
              <w:rPr>
                <w:rFonts w:ascii="Times New Roman" w:hAnsi="Times New Roman" w:cs="Times New Roman"/>
              </w:rPr>
            </w:pPr>
            <m:oMathPara>
              <m:oMath>
                <m:r>
                  <w:rPr>
                    <w:rFonts w:ascii="Cambria Math" w:hAnsi="Cambria Math" w:cs="Times New Roman"/>
                  </w:rPr>
                  <m:t>6.09</m:t>
                </m:r>
              </m:oMath>
            </m:oMathPara>
          </w:p>
        </w:tc>
      </w:tr>
      <w:tr w14:paraId="3A619045" w14:textId="77777777" w:rsidTr="004F62AA">
        <w:tblPrEx>
          <w:tblW w:w="8914" w:type="dxa"/>
          <w:tblInd w:w="-5" w:type="dxa"/>
          <w:tblLook w:val="04A0"/>
        </w:tblPrEx>
        <w:trPr>
          <w:trHeight w:val="443"/>
        </w:trPr>
        <w:tc>
          <w:tcPr>
            <w:tcW w:w="5660" w:type="dxa"/>
            <w:shd w:val="clear" w:color="auto" w:fill="FFFF00"/>
          </w:tcPr>
          <w:p w:rsidR="007765E4" w:rsidRPr="007765E4" w:rsidP="008A0AA8" w14:paraId="5973868C" w14:textId="77777777">
            <w:pPr>
              <w:jc w:val="both"/>
              <w:rPr>
                <w:rFonts w:ascii="Times New Roman" w:hAnsi="Times New Roman" w:cs="Times New Roman"/>
              </w:rPr>
            </w:pPr>
            <w:r w:rsidRPr="007765E4">
              <w:rPr>
                <w:rFonts w:ascii="Times New Roman" w:hAnsi="Times New Roman" w:cs="Times New Roman"/>
              </w:rPr>
              <w:t>Minimum number of young people (with -10% MOE)</w:t>
            </w:r>
          </w:p>
          <w:p w:rsidR="007765E4" w:rsidRPr="007765E4" w:rsidP="008A0AA8" w14:paraId="3FFD8E2A" w14:textId="77777777">
            <w:pPr>
              <w:jc w:val="both"/>
              <w:rPr>
                <w:rFonts w:ascii="Times New Roman" w:hAnsi="Times New Roman" w:cs="Times New Roman"/>
              </w:rPr>
            </w:pPr>
            <w:r w:rsidRPr="007765E4">
              <w:rPr>
                <w:rFonts w:ascii="Times New Roman" w:hAnsi="Times New Roman" w:cs="Times New Roman"/>
              </w:rPr>
              <w:t>Maximum number of post-9 provisions inc. Day Centres (with +10% MOE)</w:t>
            </w:r>
          </w:p>
        </w:tc>
        <w:tc>
          <w:tcPr>
            <w:tcW w:w="1981" w:type="dxa"/>
            <w:shd w:val="clear" w:color="auto" w:fill="FFFF00"/>
            <w:vAlign w:val="center"/>
          </w:tcPr>
          <w:p w:rsidR="007765E4" w:rsidRPr="007765E4" w:rsidP="004F62AA" w14:paraId="7D43AAE9" w14:textId="77777777">
            <w:pPr>
              <w:jc w:val="center"/>
              <w:rPr>
                <w:rFonts w:ascii="Times New Roman" w:hAnsi="Times New Roman" w:cs="Times New Roman"/>
              </w:rPr>
            </w:pPr>
            <m:oMathPara>
              <m:oMath>
                <m:f>
                  <m:fPr>
                    <m:ctrlPr>
                      <w:rPr>
                        <w:rFonts w:ascii="Cambria Math" w:hAnsi="Cambria Math" w:cs="Times New Roman"/>
                        <w:i/>
                      </w:rPr>
                    </m:ctrlPr>
                  </m:fPr>
                  <m:num>
                    <m:r>
                      <w:rPr>
                        <w:rFonts w:ascii="Cambria Math" w:hAnsi="Cambria Math" w:cs="Times New Roman"/>
                      </w:rPr>
                      <m:t>2328×0.9</m:t>
                    </m:r>
                  </m:num>
                  <m:den>
                    <m:d>
                      <m:dPr>
                        <m:ctrlPr>
                          <w:rPr>
                            <w:rFonts w:ascii="Cambria Math" w:hAnsi="Cambria Math" w:cs="Times New Roman"/>
                            <w:i/>
                          </w:rPr>
                        </m:ctrlPr>
                      </m:dPr>
                      <m:e>
                        <m:r>
                          <w:rPr>
                            <w:rFonts w:ascii="Cambria Math" w:hAnsi="Cambria Math" w:cs="Times New Roman"/>
                          </w:rPr>
                          <m:t>333+49</m:t>
                        </m:r>
                      </m:e>
                    </m:d>
                    <m:r>
                      <w:rPr>
                        <w:rFonts w:ascii="Cambria Math" w:hAnsi="Cambria Math" w:cs="Times New Roman"/>
                      </w:rPr>
                      <m:t>×1.1</m:t>
                    </m:r>
                  </m:den>
                </m:f>
              </m:oMath>
            </m:oMathPara>
          </w:p>
        </w:tc>
        <w:tc>
          <w:tcPr>
            <w:tcW w:w="1273" w:type="dxa"/>
            <w:shd w:val="clear" w:color="auto" w:fill="FFFF00"/>
            <w:vAlign w:val="center"/>
          </w:tcPr>
          <w:p w:rsidR="007765E4" w:rsidRPr="007765E4" w:rsidP="004F62AA" w14:paraId="28009BB1" w14:textId="77777777">
            <w:pPr>
              <w:jc w:val="center"/>
              <w:rPr>
                <w:rFonts w:ascii="Times New Roman" w:hAnsi="Times New Roman" w:cs="Times New Roman"/>
              </w:rPr>
            </w:pPr>
            <m:oMathPara>
              <m:oMath>
                <m:r>
                  <w:rPr>
                    <w:rFonts w:ascii="Cambria Math" w:hAnsi="Cambria Math" w:cs="Times New Roman"/>
                  </w:rPr>
                  <m:t>4.99</m:t>
                </m:r>
              </m:oMath>
            </m:oMathPara>
          </w:p>
        </w:tc>
      </w:tr>
      <w:tr w14:paraId="504DDBE1" w14:textId="77777777" w:rsidTr="004F62AA">
        <w:tblPrEx>
          <w:tblW w:w="8914" w:type="dxa"/>
          <w:tblInd w:w="-5" w:type="dxa"/>
          <w:tblLook w:val="04A0"/>
        </w:tblPrEx>
        <w:trPr>
          <w:trHeight w:val="443"/>
        </w:trPr>
        <w:tc>
          <w:tcPr>
            <w:tcW w:w="5660" w:type="dxa"/>
          </w:tcPr>
          <w:p w:rsidR="007765E4" w:rsidRPr="007765E4" w:rsidP="008A0AA8" w14:paraId="4BE87F08" w14:textId="77777777">
            <w:pPr>
              <w:jc w:val="both"/>
              <w:rPr>
                <w:rFonts w:ascii="Times New Roman" w:hAnsi="Times New Roman" w:cs="Times New Roman"/>
              </w:rPr>
            </w:pPr>
            <w:r w:rsidRPr="007765E4">
              <w:rPr>
                <w:rFonts w:ascii="Times New Roman" w:hAnsi="Times New Roman" w:cs="Times New Roman"/>
              </w:rPr>
              <w:t>Maximum number of young people (with +10% MOE)</w:t>
            </w:r>
          </w:p>
          <w:p w:rsidR="007765E4" w:rsidRPr="007765E4" w:rsidP="008A0AA8" w14:paraId="315E3930" w14:textId="77777777">
            <w:pPr>
              <w:jc w:val="both"/>
              <w:rPr>
                <w:rFonts w:ascii="Times New Roman" w:hAnsi="Times New Roman" w:cs="Times New Roman"/>
              </w:rPr>
            </w:pPr>
            <w:r w:rsidRPr="007765E4">
              <w:rPr>
                <w:rFonts w:ascii="Times New Roman" w:hAnsi="Times New Roman" w:cs="Times New Roman"/>
              </w:rPr>
              <w:t>Minimum number of post-19 provisions inc. Day Centres (with -10% MOE)</w:t>
            </w:r>
          </w:p>
        </w:tc>
        <w:tc>
          <w:tcPr>
            <w:tcW w:w="1981" w:type="dxa"/>
            <w:vAlign w:val="center"/>
          </w:tcPr>
          <w:p w:rsidR="007765E4" w:rsidRPr="007765E4" w:rsidP="004F62AA" w14:paraId="06C4B3C4" w14:textId="77777777">
            <w:pPr>
              <w:jc w:val="center"/>
              <w:rPr>
                <w:rFonts w:ascii="Times New Roman" w:eastAsia="Calibri" w:hAnsi="Times New Roman" w:cs="Times New Roman"/>
              </w:rPr>
            </w:pPr>
            <m:oMathPara>
              <m:oMath>
                <m:f>
                  <m:fPr>
                    <m:ctrlPr>
                      <w:rPr>
                        <w:rFonts w:ascii="Cambria Math" w:hAnsi="Cambria Math" w:cs="Times New Roman"/>
                        <w:i/>
                      </w:rPr>
                    </m:ctrlPr>
                  </m:fPr>
                  <m:num>
                    <m:r>
                      <w:rPr>
                        <w:rFonts w:ascii="Cambria Math" w:hAnsi="Cambria Math" w:cs="Times New Roman"/>
                      </w:rPr>
                      <m:t>2328×1.1</m:t>
                    </m:r>
                  </m:num>
                  <m:den>
                    <m:r>
                      <w:rPr>
                        <w:rFonts w:ascii="Cambria Math" w:hAnsi="Cambria Math" w:cs="Times New Roman"/>
                      </w:rPr>
                      <m:t>333+49×0.9</m:t>
                    </m:r>
                  </m:den>
                </m:f>
              </m:oMath>
            </m:oMathPara>
          </w:p>
        </w:tc>
        <w:tc>
          <w:tcPr>
            <w:tcW w:w="1273" w:type="dxa"/>
            <w:vAlign w:val="center"/>
          </w:tcPr>
          <w:p w:rsidR="007765E4" w:rsidRPr="007765E4" w:rsidP="004F62AA" w14:paraId="43312B10" w14:textId="77777777">
            <w:pPr>
              <w:jc w:val="center"/>
              <w:rPr>
                <w:rFonts w:ascii="Times New Roman" w:hAnsi="Times New Roman" w:cs="Times New Roman"/>
              </w:rPr>
            </w:pPr>
            <m:oMathPara>
              <m:oMath>
                <m:r>
                  <w:rPr>
                    <w:rFonts w:ascii="Cambria Math" w:hAnsi="Cambria Math" w:cs="Times New Roman"/>
                  </w:rPr>
                  <m:t>6.79</m:t>
                </m:r>
              </m:oMath>
            </m:oMathPara>
          </w:p>
        </w:tc>
      </w:tr>
      <w:tr w14:paraId="2AB00E13" w14:textId="77777777" w:rsidTr="004F62AA">
        <w:tblPrEx>
          <w:tblW w:w="8914" w:type="dxa"/>
          <w:tblInd w:w="-5" w:type="dxa"/>
          <w:tblLook w:val="04A0"/>
        </w:tblPrEx>
        <w:trPr>
          <w:trHeight w:val="443"/>
        </w:trPr>
        <w:tc>
          <w:tcPr>
            <w:tcW w:w="5660" w:type="dxa"/>
          </w:tcPr>
          <w:p w:rsidR="007765E4" w:rsidRPr="007765E4" w:rsidP="008A0AA8" w14:paraId="55F92320" w14:textId="77777777">
            <w:pPr>
              <w:jc w:val="both"/>
              <w:rPr>
                <w:rFonts w:ascii="Times New Roman" w:hAnsi="Times New Roman" w:cs="Times New Roman"/>
              </w:rPr>
            </w:pPr>
            <w:r w:rsidRPr="007765E4">
              <w:rPr>
                <w:rFonts w:ascii="Times New Roman" w:hAnsi="Times New Roman" w:cs="Times New Roman"/>
              </w:rPr>
              <w:t>Minimum number of young people (with -10% MOE)</w:t>
            </w:r>
          </w:p>
          <w:p w:rsidR="007765E4" w:rsidRPr="007765E4" w:rsidP="008A0AA8" w14:paraId="51C55B0A" w14:textId="77777777">
            <w:pPr>
              <w:jc w:val="both"/>
              <w:rPr>
                <w:rFonts w:ascii="Times New Roman" w:hAnsi="Times New Roman" w:cs="Times New Roman"/>
              </w:rPr>
            </w:pPr>
            <w:r w:rsidRPr="007765E4">
              <w:rPr>
                <w:rFonts w:ascii="Times New Roman" w:hAnsi="Times New Roman" w:cs="Times New Roman"/>
              </w:rPr>
              <w:t>Minimum number of post-19 provisions inc. Day Centres (with -10% MOE)</w:t>
            </w:r>
          </w:p>
        </w:tc>
        <w:tc>
          <w:tcPr>
            <w:tcW w:w="1981" w:type="dxa"/>
            <w:vAlign w:val="center"/>
          </w:tcPr>
          <w:p w:rsidR="007765E4" w:rsidRPr="007765E4" w:rsidP="004F62AA" w14:paraId="1B42755D" w14:textId="77777777">
            <w:pPr>
              <w:jc w:val="center"/>
              <w:rPr>
                <w:rFonts w:ascii="Times New Roman" w:eastAsia="Calibri" w:hAnsi="Times New Roman" w:cs="Times New Roman"/>
              </w:rPr>
            </w:pPr>
            <m:oMathPara>
              <m:oMath>
                <m:f>
                  <m:fPr>
                    <m:ctrlPr>
                      <w:rPr>
                        <w:rFonts w:ascii="Cambria Math" w:hAnsi="Cambria Math" w:cs="Times New Roman"/>
                        <w:i/>
                      </w:rPr>
                    </m:ctrlPr>
                  </m:fPr>
                  <m:num>
                    <m:r>
                      <w:rPr>
                        <w:rFonts w:ascii="Cambria Math" w:hAnsi="Cambria Math" w:cs="Times New Roman"/>
                      </w:rPr>
                      <m:t>2328×0.9</m:t>
                    </m:r>
                  </m:num>
                  <m:den>
                    <m:r>
                      <w:rPr>
                        <w:rFonts w:ascii="Cambria Math" w:hAnsi="Cambria Math" w:cs="Times New Roman"/>
                      </w:rPr>
                      <m:t>333+49×0.9</m:t>
                    </m:r>
                  </m:den>
                </m:f>
              </m:oMath>
            </m:oMathPara>
          </w:p>
        </w:tc>
        <w:tc>
          <w:tcPr>
            <w:tcW w:w="1273" w:type="dxa"/>
            <w:vAlign w:val="center"/>
          </w:tcPr>
          <w:p w:rsidR="007765E4" w:rsidRPr="007765E4" w:rsidP="004F62AA" w14:paraId="5F9D2562" w14:textId="77777777">
            <w:pPr>
              <w:jc w:val="center"/>
              <w:rPr>
                <w:rFonts w:ascii="Times New Roman" w:hAnsi="Times New Roman" w:cs="Times New Roman"/>
              </w:rPr>
            </w:pPr>
            <m:oMathPara>
              <m:oMath>
                <m:r>
                  <w:rPr>
                    <w:rFonts w:ascii="Cambria Math" w:hAnsi="Cambria Math" w:cs="Times New Roman"/>
                  </w:rPr>
                  <m:t>5.56</m:t>
                </m:r>
              </m:oMath>
            </m:oMathPara>
          </w:p>
        </w:tc>
      </w:tr>
    </w:tbl>
    <w:p w:rsidR="00864A0B" w:rsidP="00864A0B" w14:paraId="69C96E3E" w14:textId="6F97363C">
      <w:pPr>
        <w:rPr>
          <w:lang w:val="en-IE"/>
        </w:rPr>
      </w:pPr>
    </w:p>
    <w:p w:rsidR="007765E4" w:rsidRPr="00B60E30" w:rsidP="00B60E30" w14:paraId="3253DFB8" w14:textId="77777777">
      <w:pPr>
        <w:jc w:val="left"/>
        <w:rPr>
          <w:sz w:val="22"/>
          <w:szCs w:val="22"/>
        </w:rPr>
      </w:pPr>
      <w:r w:rsidRPr="00B60E30">
        <w:rPr>
          <w:sz w:val="22"/>
          <w:szCs w:val="22"/>
        </w:rPr>
        <w:t>Despite the multiple assumptions and subsequent variations in the calculation, the range of the estimated capacity remains narrow, spanning 4.99 to 7.69 potential users per service. For the purposes of this study, it makes sense to consider the best-case scenario (highlighted in yellow), which is that:</w:t>
      </w:r>
    </w:p>
    <w:p w:rsidR="007765E4" w:rsidRPr="00B60E30" w:rsidP="00B60E30" w14:paraId="56BA63FE" w14:textId="77777777">
      <w:pPr>
        <w:pStyle w:val="NoSpacing"/>
        <w:jc w:val="left"/>
        <w:rPr>
          <w:sz w:val="22"/>
          <w:szCs w:val="22"/>
        </w:rPr>
      </w:pPr>
    </w:p>
    <w:p w:rsidR="007765E4" w:rsidRPr="00B60E30" w:rsidP="00B60E30" w14:paraId="479AF26C" w14:textId="77777777">
      <w:pPr>
        <w:pStyle w:val="ListParagraph"/>
        <w:numPr>
          <w:ilvl w:val="0"/>
          <w:numId w:val="19"/>
        </w:numPr>
        <w:spacing w:after="0" w:line="240" w:lineRule="auto"/>
        <w:jc w:val="left"/>
        <w:rPr>
          <w:sz w:val="22"/>
          <w:szCs w:val="22"/>
        </w:rPr>
      </w:pPr>
      <w:r w:rsidRPr="00B60E30">
        <w:rPr>
          <w:sz w:val="22"/>
          <w:szCs w:val="22"/>
        </w:rPr>
        <w:t>there are more post-19 provisions that have not been discovered</w:t>
      </w:r>
    </w:p>
    <w:p w:rsidR="007765E4" w:rsidRPr="00B60E30" w:rsidP="00B60E30" w14:paraId="1E52E956" w14:textId="77777777">
      <w:pPr>
        <w:pStyle w:val="ListParagraph"/>
        <w:numPr>
          <w:ilvl w:val="0"/>
          <w:numId w:val="19"/>
        </w:numPr>
        <w:spacing w:after="0" w:line="240" w:lineRule="auto"/>
        <w:jc w:val="left"/>
        <w:rPr>
          <w:sz w:val="22"/>
          <w:szCs w:val="22"/>
        </w:rPr>
      </w:pPr>
      <w:r w:rsidRPr="00B60E30">
        <w:rPr>
          <w:sz w:val="22"/>
          <w:szCs w:val="22"/>
        </w:rPr>
        <w:t>there are fewer young people aged 19 to 24 with complex SEND due to variations between year groups</w:t>
      </w:r>
    </w:p>
    <w:p w:rsidR="007765E4" w:rsidRPr="00B60E30" w:rsidP="00B60E30" w14:paraId="6DCE4262" w14:textId="68BD84A7">
      <w:pPr>
        <w:pStyle w:val="ListParagraph"/>
        <w:numPr>
          <w:ilvl w:val="0"/>
          <w:numId w:val="19"/>
        </w:numPr>
        <w:spacing w:after="0" w:line="240" w:lineRule="auto"/>
        <w:jc w:val="left"/>
        <w:rPr>
          <w:sz w:val="22"/>
          <w:szCs w:val="22"/>
        </w:rPr>
      </w:pPr>
      <w:r w:rsidRPr="00B60E30">
        <w:rPr>
          <w:sz w:val="22"/>
          <w:szCs w:val="22"/>
        </w:rPr>
        <w:t>Day Centre provision reduces the demand for other post-19 provisions (</w:t>
      </w:r>
      <w:r w:rsidRPr="00B60E30" w:rsidR="00794002">
        <w:rPr>
          <w:sz w:val="22"/>
          <w:szCs w:val="22"/>
        </w:rPr>
        <w:t>i.e.,</w:t>
      </w:r>
      <w:r w:rsidRPr="00B60E30">
        <w:rPr>
          <w:sz w:val="22"/>
          <w:szCs w:val="22"/>
        </w:rPr>
        <w:t xml:space="preserve"> FE places, day opportunities etc.)</w:t>
      </w:r>
    </w:p>
    <w:p w:rsidR="007765E4" w:rsidRPr="00B60E30" w:rsidP="00B60E30" w14:paraId="1CD5A802" w14:textId="77777777">
      <w:pPr>
        <w:jc w:val="left"/>
        <w:rPr>
          <w:sz w:val="22"/>
          <w:szCs w:val="22"/>
        </w:rPr>
      </w:pPr>
    </w:p>
    <w:p w:rsidR="007765E4" w:rsidRPr="00B60E30" w:rsidP="00B60E30" w14:paraId="0EEB61A7" w14:textId="09163BD5">
      <w:pPr>
        <w:jc w:val="left"/>
        <w:rPr>
          <w:b/>
          <w:bCs/>
          <w:i/>
          <w:iCs/>
          <w:sz w:val="22"/>
          <w:szCs w:val="22"/>
        </w:rPr>
      </w:pPr>
      <w:r w:rsidRPr="00B60E30">
        <w:rPr>
          <w:b/>
          <w:bCs/>
          <w:i/>
          <w:iCs/>
          <w:sz w:val="22"/>
          <w:szCs w:val="22"/>
        </w:rPr>
        <w:t>Conclusion</w:t>
      </w:r>
    </w:p>
    <w:p w:rsidR="007765E4" w:rsidRPr="00B60E30" w:rsidP="00B60E30" w14:paraId="6CEC0254" w14:textId="42D97A63">
      <w:pPr>
        <w:jc w:val="left"/>
        <w:rPr>
          <w:sz w:val="22"/>
          <w:szCs w:val="22"/>
        </w:rPr>
      </w:pPr>
      <w:r w:rsidRPr="00B60E30">
        <w:rPr>
          <w:sz w:val="22"/>
          <w:szCs w:val="22"/>
        </w:rPr>
        <w:t>The current best-case scenario is that each post-19 provision should have sufficient capacity to accommodate five (4.99) young people aged 19 to 24 with complex SEND. However, this calculation may not reflect the practical reality. For example, this calculation assumes that post-19 provisions are spread equally across Northern Ireland, whereas in practice there will be geographical variation. Those living in rural area</w:t>
      </w:r>
      <w:r w:rsidRPr="00B60E30" w:rsidR="00F125F4">
        <w:rPr>
          <w:sz w:val="22"/>
          <w:szCs w:val="22"/>
        </w:rPr>
        <w:t>s</w:t>
      </w:r>
      <w:r w:rsidRPr="00B60E30">
        <w:rPr>
          <w:sz w:val="22"/>
          <w:szCs w:val="22"/>
        </w:rPr>
        <w:t xml:space="preserve"> are likely to have access to fewer appropriate post-19 provisions than those living in more densely populated areas.</w:t>
      </w:r>
    </w:p>
    <w:p w:rsidR="007765E4" w:rsidRPr="00B60E30" w:rsidP="00B60E30" w14:paraId="7D7D173F" w14:textId="29C0A8E8">
      <w:pPr>
        <w:jc w:val="left"/>
        <w:rPr>
          <w:sz w:val="22"/>
          <w:szCs w:val="22"/>
        </w:rPr>
      </w:pPr>
      <w:r w:rsidRPr="00B60E30">
        <w:rPr>
          <w:sz w:val="22"/>
          <w:szCs w:val="22"/>
        </w:rPr>
        <w:t>Whilst the best-case scenario demands an average of five places per post-19 provision, there is no guarantee that these places will be available. For example, some provisions may be small and only cater for three or four young people. Similarly, it is feasible that a larger post-19 provision with a maximum capacity of nine places only has say two places available for the current 19 to 24 cohort.</w:t>
      </w:r>
    </w:p>
    <w:p w:rsidR="007765E4" w:rsidRPr="00B60E30" w:rsidP="00B60E30" w14:paraId="50F302E4" w14:textId="5F1C9389">
      <w:pPr>
        <w:jc w:val="left"/>
        <w:rPr>
          <w:sz w:val="22"/>
          <w:szCs w:val="22"/>
        </w:rPr>
      </w:pPr>
      <w:r w:rsidRPr="00B60E30">
        <w:rPr>
          <w:sz w:val="22"/>
          <w:szCs w:val="22"/>
        </w:rPr>
        <w:t xml:space="preserve">For every post-19 provision that cannot meet the best-case scenario expectation of accommodating five young people aged 19 to 24 with complex SEND, there is further capacity pressure on the wider eco-system. This capacity pressure is amplified further when we consider that this is based on the minimum number of young people requiring access. Not only could the five potential users per service increase to eight (7.69), but there could be further demand from young people with SEND leaving mainstream schools. </w:t>
      </w:r>
    </w:p>
    <w:p w:rsidR="007765E4" w:rsidRPr="00B60E30" w:rsidP="00B60E30" w14:paraId="15C2D5F9" w14:textId="77777777">
      <w:pPr>
        <w:jc w:val="left"/>
        <w:rPr>
          <w:sz w:val="22"/>
          <w:szCs w:val="22"/>
        </w:rPr>
      </w:pPr>
      <w:r w:rsidRPr="00B60E30">
        <w:rPr>
          <w:sz w:val="22"/>
          <w:szCs w:val="22"/>
        </w:rPr>
        <w:t xml:space="preserve">Ultimately, due to a lack of monitoring, there is insufficient evidence to be confident that the best-case scenario is being realised, which is that each post-19 provision can accommodate an average of five young people aged 19 to 24 with complex SEND. Confidence levels decrease further still when the likelihood of the more likely practical realities are taken into consideration. </w:t>
      </w:r>
    </w:p>
    <w:p w:rsidR="007765E4" w:rsidRPr="00B60E30" w:rsidP="00B60E30" w14:paraId="42A02422" w14:textId="77777777">
      <w:pPr>
        <w:pStyle w:val="NoSpacing"/>
        <w:jc w:val="left"/>
        <w:rPr>
          <w:sz w:val="22"/>
          <w:szCs w:val="22"/>
        </w:rPr>
      </w:pPr>
    </w:p>
    <w:p w:rsidR="007765E4" w:rsidRPr="00B60E30" w:rsidP="00B60E30" w14:paraId="7F4E690F" w14:textId="6654E501">
      <w:pPr>
        <w:jc w:val="left"/>
        <w:rPr>
          <w:b/>
          <w:bCs/>
          <w:i/>
          <w:iCs/>
          <w:sz w:val="22"/>
          <w:szCs w:val="22"/>
        </w:rPr>
      </w:pPr>
      <w:r w:rsidRPr="00B60E30">
        <w:rPr>
          <w:b/>
          <w:bCs/>
          <w:i/>
          <w:iCs/>
          <w:sz w:val="22"/>
          <w:szCs w:val="22"/>
        </w:rPr>
        <w:t>Assumptions</w:t>
      </w:r>
    </w:p>
    <w:p w:rsidR="007765E4" w:rsidRPr="00B60E30" w:rsidP="00B60E30" w14:paraId="7E215536" w14:textId="77777777">
      <w:pPr>
        <w:pStyle w:val="ListParagraph"/>
        <w:numPr>
          <w:ilvl w:val="0"/>
          <w:numId w:val="18"/>
        </w:numPr>
        <w:spacing w:after="0" w:line="240" w:lineRule="auto"/>
        <w:jc w:val="left"/>
        <w:rPr>
          <w:sz w:val="22"/>
          <w:szCs w:val="22"/>
        </w:rPr>
      </w:pPr>
      <w:r w:rsidRPr="00B60E30">
        <w:rPr>
          <w:sz w:val="22"/>
          <w:szCs w:val="22"/>
        </w:rPr>
        <w:t>The number of Day Opportunities for young people aged 19 to 24 with complex SEND is between 333 and 366 (based on 333 +10% MOE).</w:t>
      </w:r>
    </w:p>
    <w:p w:rsidR="007765E4" w:rsidRPr="00B60E30" w:rsidP="00B60E30" w14:paraId="5FCF070E" w14:textId="77777777">
      <w:pPr>
        <w:pStyle w:val="ListParagraph"/>
        <w:numPr>
          <w:ilvl w:val="0"/>
          <w:numId w:val="18"/>
        </w:numPr>
        <w:spacing w:after="0" w:line="240" w:lineRule="auto"/>
        <w:jc w:val="left"/>
        <w:rPr>
          <w:sz w:val="22"/>
          <w:szCs w:val="22"/>
        </w:rPr>
      </w:pPr>
      <w:r w:rsidRPr="00B60E30">
        <w:rPr>
          <w:sz w:val="22"/>
          <w:szCs w:val="22"/>
        </w:rPr>
        <w:t xml:space="preserve">The number of Day Centres with provision for young people aged 19 to 24 with complex SEND is between 44 and 54 (based on 49 </w:t>
      </w:r>
      <w:r w:rsidRPr="00B60E30">
        <w:rPr>
          <w:rFonts w:cs="Arial"/>
          <w:sz w:val="22"/>
          <w:szCs w:val="22"/>
        </w:rPr>
        <w:t>±</w:t>
      </w:r>
      <w:r w:rsidRPr="00B60E30">
        <w:rPr>
          <w:sz w:val="22"/>
          <w:szCs w:val="22"/>
        </w:rPr>
        <w:t>10% MOE).</w:t>
      </w:r>
    </w:p>
    <w:p w:rsidR="007765E4" w:rsidRPr="00B60E30" w:rsidP="00B60E30" w14:paraId="244E8977" w14:textId="77777777">
      <w:pPr>
        <w:pStyle w:val="ListParagraph"/>
        <w:numPr>
          <w:ilvl w:val="0"/>
          <w:numId w:val="18"/>
        </w:numPr>
        <w:spacing w:after="0" w:line="240" w:lineRule="auto"/>
        <w:jc w:val="left"/>
        <w:rPr>
          <w:sz w:val="22"/>
          <w:szCs w:val="22"/>
        </w:rPr>
      </w:pPr>
      <w:r w:rsidRPr="00B60E30">
        <w:rPr>
          <w:sz w:val="22"/>
          <w:szCs w:val="22"/>
        </w:rPr>
        <w:t>Young people with complex SEND will continue to attend a special school until age 19.</w:t>
      </w:r>
    </w:p>
    <w:p w:rsidR="007765E4" w:rsidRPr="00B60E30" w:rsidP="00B60E30" w14:paraId="73FC6ADA" w14:textId="77777777">
      <w:pPr>
        <w:pStyle w:val="ListParagraph"/>
        <w:numPr>
          <w:ilvl w:val="0"/>
          <w:numId w:val="18"/>
        </w:numPr>
        <w:spacing w:after="0" w:line="240" w:lineRule="auto"/>
        <w:jc w:val="left"/>
        <w:rPr>
          <w:sz w:val="22"/>
          <w:szCs w:val="22"/>
        </w:rPr>
      </w:pPr>
      <w:r w:rsidRPr="00B60E30">
        <w:rPr>
          <w:sz w:val="22"/>
          <w:szCs w:val="22"/>
        </w:rPr>
        <w:t xml:space="preserve">Young people leaving a special school at age 19 will require access to post-19 provision. </w:t>
      </w:r>
    </w:p>
    <w:p w:rsidR="007765E4" w:rsidRPr="00B60E30" w:rsidP="00B60E30" w14:paraId="359C181E" w14:textId="77777777">
      <w:pPr>
        <w:pStyle w:val="ListParagraph"/>
        <w:numPr>
          <w:ilvl w:val="0"/>
          <w:numId w:val="18"/>
        </w:numPr>
        <w:spacing w:after="0" w:line="240" w:lineRule="auto"/>
        <w:jc w:val="left"/>
        <w:rPr>
          <w:sz w:val="22"/>
          <w:szCs w:val="22"/>
        </w:rPr>
      </w:pPr>
      <w:r w:rsidRPr="00B60E30">
        <w:rPr>
          <w:sz w:val="22"/>
          <w:szCs w:val="22"/>
        </w:rPr>
        <w:t>The population of pupils in a special school is evenly distributed by year group.</w:t>
      </w:r>
    </w:p>
    <w:p w:rsidR="007765E4" w:rsidRPr="00B60E30" w:rsidP="00B60E30" w14:paraId="40561888" w14:textId="77777777">
      <w:pPr>
        <w:pStyle w:val="ListParagraph"/>
        <w:numPr>
          <w:ilvl w:val="0"/>
          <w:numId w:val="18"/>
        </w:numPr>
        <w:spacing w:after="0" w:line="240" w:lineRule="auto"/>
        <w:jc w:val="left"/>
        <w:rPr>
          <w:sz w:val="22"/>
          <w:szCs w:val="22"/>
        </w:rPr>
      </w:pPr>
      <w:r w:rsidRPr="00B60E30">
        <w:rPr>
          <w:sz w:val="22"/>
          <w:szCs w:val="22"/>
        </w:rPr>
        <w:t>The number of young people aged 19 with complex SEND leaving special schools does not vary each year.</w:t>
      </w:r>
    </w:p>
    <w:p w:rsidR="00864A0B" w:rsidRPr="00B60E30" w:rsidP="00B60E30" w14:paraId="1708835A" w14:textId="3CA3C85F">
      <w:pPr>
        <w:jc w:val="left"/>
        <w:rPr>
          <w:sz w:val="22"/>
          <w:szCs w:val="22"/>
          <w:lang w:val="en-IE"/>
        </w:rPr>
      </w:pPr>
    </w:p>
    <w:p w:rsidR="0018574C" w:rsidP="00864A0B" w14:paraId="49027624" w14:textId="77777777">
      <w:pPr>
        <w:tabs>
          <w:tab w:val="left" w:pos="1380"/>
        </w:tabs>
        <w:rPr>
          <w:lang w:val="en-IE"/>
        </w:rPr>
      </w:pPr>
    </w:p>
    <w:p w:rsidR="0018574C" w:rsidP="00864A0B" w14:paraId="54C92CC4" w14:textId="77777777">
      <w:pPr>
        <w:tabs>
          <w:tab w:val="left" w:pos="1380"/>
        </w:tabs>
        <w:rPr>
          <w:lang w:val="en-IE"/>
        </w:rPr>
      </w:pPr>
    </w:p>
    <w:p w:rsidR="0018574C" w:rsidP="00864A0B" w14:paraId="29F730E9" w14:textId="77777777">
      <w:pPr>
        <w:tabs>
          <w:tab w:val="left" w:pos="1380"/>
        </w:tabs>
        <w:rPr>
          <w:lang w:val="en-IE"/>
        </w:rPr>
      </w:pPr>
    </w:p>
    <w:p w:rsidR="00864A0B" w:rsidP="00864A0B" w14:paraId="2198C6C5" w14:textId="6997504F">
      <w:pPr>
        <w:tabs>
          <w:tab w:val="left" w:pos="1380"/>
        </w:tabs>
        <w:rPr>
          <w:lang w:val="en-IE"/>
        </w:rPr>
      </w:pPr>
    </w:p>
    <w:p w:rsidR="00B60E30" w:rsidP="00864A0B" w14:paraId="6CF0CFD2" w14:textId="6D61A56B">
      <w:pPr>
        <w:tabs>
          <w:tab w:val="left" w:pos="1380"/>
        </w:tabs>
        <w:rPr>
          <w:lang w:val="en-IE"/>
        </w:rPr>
      </w:pPr>
    </w:p>
    <w:p w:rsidR="00B60E30" w:rsidP="00864A0B" w14:paraId="5613FD12" w14:textId="57E0777A">
      <w:pPr>
        <w:tabs>
          <w:tab w:val="left" w:pos="1380"/>
        </w:tabs>
        <w:rPr>
          <w:lang w:val="en-IE"/>
        </w:rPr>
      </w:pPr>
    </w:p>
    <w:p w:rsidR="00B60E30" w:rsidP="00864A0B" w14:paraId="5954584A" w14:textId="13CBE7FA">
      <w:pPr>
        <w:tabs>
          <w:tab w:val="left" w:pos="1380"/>
        </w:tabs>
        <w:rPr>
          <w:lang w:val="en-IE"/>
        </w:rPr>
      </w:pPr>
    </w:p>
    <w:p w:rsidR="00B60E30" w:rsidP="00864A0B" w14:paraId="108F142D" w14:textId="5C05B838">
      <w:pPr>
        <w:tabs>
          <w:tab w:val="left" w:pos="1380"/>
        </w:tabs>
        <w:rPr>
          <w:lang w:val="en-IE"/>
        </w:rPr>
      </w:pPr>
    </w:p>
    <w:p w:rsidR="00B60E30" w:rsidP="00864A0B" w14:paraId="62792D2F" w14:textId="5DC7530B">
      <w:pPr>
        <w:tabs>
          <w:tab w:val="left" w:pos="1380"/>
        </w:tabs>
        <w:rPr>
          <w:lang w:val="en-IE"/>
        </w:rPr>
      </w:pPr>
    </w:p>
    <w:p w:rsidR="00B60E30" w:rsidP="00864A0B" w14:paraId="42C9A736" w14:textId="4D2090C4">
      <w:pPr>
        <w:tabs>
          <w:tab w:val="left" w:pos="1380"/>
        </w:tabs>
        <w:rPr>
          <w:lang w:val="en-IE"/>
        </w:rPr>
      </w:pPr>
    </w:p>
    <w:p w:rsidR="00B60E30" w:rsidP="00864A0B" w14:paraId="755E9A59" w14:textId="04932D5D">
      <w:pPr>
        <w:tabs>
          <w:tab w:val="left" w:pos="1380"/>
        </w:tabs>
        <w:rPr>
          <w:lang w:val="en-IE"/>
        </w:rPr>
      </w:pPr>
    </w:p>
    <w:p w:rsidR="00B60E30" w:rsidP="00864A0B" w14:paraId="1D3FF8D1" w14:textId="3A392DF6">
      <w:pPr>
        <w:tabs>
          <w:tab w:val="left" w:pos="1380"/>
        </w:tabs>
        <w:rPr>
          <w:lang w:val="en-IE"/>
        </w:rPr>
      </w:pPr>
    </w:p>
    <w:p w:rsidR="00B60E30" w:rsidP="00864A0B" w14:paraId="3EA50D82" w14:textId="5D041794">
      <w:pPr>
        <w:tabs>
          <w:tab w:val="left" w:pos="1380"/>
        </w:tabs>
        <w:rPr>
          <w:lang w:val="en-IE"/>
        </w:rPr>
      </w:pPr>
    </w:p>
    <w:p w:rsidR="00B60E30" w:rsidP="00864A0B" w14:paraId="0109836D" w14:textId="6503AD55">
      <w:pPr>
        <w:tabs>
          <w:tab w:val="left" w:pos="1380"/>
        </w:tabs>
        <w:rPr>
          <w:lang w:val="en-IE"/>
        </w:rPr>
      </w:pPr>
    </w:p>
    <w:p w:rsidR="00B60E30" w:rsidP="00864A0B" w14:paraId="591D93AF" w14:textId="5EB784E7">
      <w:pPr>
        <w:tabs>
          <w:tab w:val="left" w:pos="1380"/>
        </w:tabs>
        <w:rPr>
          <w:lang w:val="en-IE"/>
        </w:rPr>
      </w:pPr>
    </w:p>
    <w:p w:rsidR="00B60E30" w:rsidP="00864A0B" w14:paraId="327F4C0F" w14:textId="77777777">
      <w:pPr>
        <w:tabs>
          <w:tab w:val="left" w:pos="1380"/>
        </w:tabs>
        <w:rPr>
          <w:lang w:val="en-IE"/>
        </w:rPr>
      </w:pPr>
    </w:p>
    <w:p w:rsidR="00B60E30" w:rsidP="00864A0B" w14:paraId="3FF9D254" w14:textId="6E06BF86">
      <w:pPr>
        <w:tabs>
          <w:tab w:val="left" w:pos="1380"/>
        </w:tabs>
        <w:rPr>
          <w:lang w:val="en-IE"/>
        </w:rPr>
      </w:pPr>
    </w:p>
    <w:p w:rsidR="00B60E30" w:rsidP="00864A0B" w14:paraId="13EE5DCF" w14:textId="3A9197DB">
      <w:pPr>
        <w:tabs>
          <w:tab w:val="left" w:pos="1380"/>
        </w:tabs>
        <w:rPr>
          <w:lang w:val="en-IE"/>
        </w:rPr>
      </w:pPr>
    </w:p>
    <w:p w:rsidR="00B60E30" w:rsidP="00864A0B" w14:paraId="7E7B753C" w14:textId="614D8657">
      <w:pPr>
        <w:tabs>
          <w:tab w:val="left" w:pos="1380"/>
        </w:tabs>
        <w:rPr>
          <w:lang w:val="en-IE"/>
        </w:rPr>
      </w:pPr>
    </w:p>
    <w:p w:rsidR="00B60E30" w:rsidP="00864A0B" w14:paraId="2665D45D" w14:textId="77777777">
      <w:pPr>
        <w:tabs>
          <w:tab w:val="left" w:pos="1380"/>
        </w:tabs>
        <w:rPr>
          <w:lang w:val="en-IE"/>
        </w:rPr>
      </w:pPr>
    </w:p>
    <w:p w:rsidR="00864A0B" w:rsidP="00864A0B" w14:paraId="2643FCE8" w14:textId="5F91A428">
      <w:pPr>
        <w:tabs>
          <w:tab w:val="left" w:pos="1380"/>
        </w:tabs>
        <w:rPr>
          <w:lang w:val="en-IE"/>
        </w:rPr>
      </w:pPr>
    </w:p>
    <w:p w:rsidR="00864A0B" w:rsidP="00864A0B" w14:paraId="715389BD" w14:textId="2CD8177D">
      <w:pPr>
        <w:tabs>
          <w:tab w:val="left" w:pos="1380"/>
        </w:tabs>
        <w:rPr>
          <w:lang w:val="en-IE"/>
        </w:rPr>
      </w:pPr>
    </w:p>
    <w:p w:rsidR="00D548C9" w:rsidP="006411E9" w14:paraId="2E9F0A46" w14:textId="77777777"/>
    <w:p w:rsidR="00D548C9" w:rsidP="006411E9" w14:paraId="64FEBAC3" w14:textId="253AF499">
      <w:r>
        <w:rPr>
          <w:noProof/>
        </w:rPr>
        <w:drawing>
          <wp:anchor distT="0" distB="0" distL="114300" distR="114300" simplePos="0" relativeHeight="251659264" behindDoc="0" locked="0" layoutInCell="1" allowOverlap="1">
            <wp:simplePos x="0" y="0"/>
            <wp:positionH relativeFrom="page">
              <wp:align>left</wp:align>
            </wp:positionH>
            <wp:positionV relativeFrom="paragraph">
              <wp:posOffset>-914853</wp:posOffset>
            </wp:positionV>
            <wp:extent cx="7556500" cy="10654081"/>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1"/>
                    <pic:cNvPicPr>
                      <a:picLocks noChangeAspect="1" noChangeArrowheads="1"/>
                    </pic:cNvPicPr>
                  </pic:nvPicPr>
                  <pic:blipFill>
                    <a:blip xmlns:r="http://schemas.openxmlformats.org/officeDocument/2006/relationships" r:embed="rId90">
                      <a:extLst>
                        <a:ext xmlns:a="http://schemas.openxmlformats.org/drawingml/2006/main" uri="{28A0092B-C50C-407E-A947-70E740481C1C}">
                          <a14:useLocalDpi xmlns:a14="http://schemas.microsoft.com/office/drawing/2010/main" val="0"/>
                        </a:ext>
                      </a:extLst>
                    </a:blip>
                    <a:stretch>
                      <a:fillRect/>
                    </a:stretch>
                  </pic:blipFill>
                  <pic:spPr bwMode="auto">
                    <a:xfrm>
                      <a:off x="0" y="0"/>
                      <a:ext cx="7574355" cy="106792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548C9" w:rsidP="006411E9" w14:paraId="5C67369C" w14:textId="682E43DA"/>
    <w:p w:rsidR="00D548C9" w:rsidP="006411E9" w14:paraId="64CC68BB" w14:textId="2020CBE6"/>
    <w:p w:rsidR="00D548C9" w:rsidP="006411E9" w14:paraId="76CC25D5" w14:textId="59F594FA"/>
    <w:p w:rsidR="00D548C9" w:rsidP="006411E9" w14:paraId="3B588FAD" w14:textId="77777777"/>
    <w:p w:rsidR="00D548C9" w:rsidP="006411E9" w14:paraId="639A13AB" w14:textId="77777777"/>
    <w:p w:rsidR="00D548C9" w:rsidP="006411E9" w14:paraId="53F2B78F" w14:textId="77777777"/>
    <w:p w:rsidR="00D548C9" w:rsidP="006411E9" w14:paraId="3048B765" w14:textId="77777777"/>
    <w:p w:rsidR="00D548C9" w:rsidP="006411E9" w14:paraId="38997F9C" w14:textId="77777777"/>
    <w:p w:rsidR="00D548C9" w:rsidP="006411E9" w14:paraId="5CF0B377" w14:textId="77777777"/>
    <w:p w:rsidR="00D548C9" w:rsidP="006411E9" w14:paraId="414674B0" w14:textId="77777777"/>
    <w:p w:rsidR="00D548C9" w:rsidP="006411E9" w14:paraId="1BD82154" w14:textId="77777777"/>
    <w:p w:rsidR="00D548C9" w:rsidP="006411E9" w14:paraId="421EBABC" w14:textId="77777777"/>
    <w:p w:rsidR="00D548C9" w:rsidP="006411E9" w14:paraId="71716FD0" w14:textId="77777777"/>
    <w:p w:rsidR="00D548C9" w:rsidP="006411E9" w14:paraId="282E12E3" w14:textId="77777777"/>
    <w:p w:rsidR="00D548C9" w:rsidP="006411E9" w14:paraId="69EE9385" w14:textId="77777777"/>
    <w:p w:rsidR="00D548C9" w:rsidP="006411E9" w14:paraId="5238A409" w14:textId="77777777"/>
    <w:p w:rsidR="00D548C9" w:rsidP="006411E9" w14:paraId="46EAF3B6" w14:textId="77777777"/>
    <w:p w:rsidR="00D548C9" w:rsidP="006411E9" w14:paraId="5FF942C2" w14:textId="2B84A6D1">
      <w:r>
        <w:t>Back page</w:t>
      </w:r>
    </w:p>
    <w:p w:rsidR="00D548C9" w:rsidP="006411E9" w14:paraId="5359E59C" w14:textId="77777777"/>
    <w:p w:rsidR="006411E9" w:rsidP="006411E9" w14:paraId="0E01A5BD" w14:textId="77777777"/>
    <w:p w:rsidR="006411E9" w:rsidP="006411E9" w14:paraId="5F74BCD8" w14:textId="77777777"/>
    <w:p w:rsidR="006411E9" w:rsidP="006411E9" w14:paraId="191DFBC9" w14:textId="77777777"/>
    <w:p w:rsidR="006411E9" w:rsidP="006411E9" w14:paraId="743A7C3D" w14:textId="77777777"/>
    <w:p w:rsidR="006411E9" w:rsidP="006411E9" w14:paraId="2C1552A4" w14:textId="77777777"/>
    <w:p w:rsidR="006411E9" w:rsidP="006411E9" w14:paraId="0C452268" w14:textId="77777777"/>
    <w:p w:rsidR="006411E9" w:rsidP="006411E9" w14:paraId="310AF2DB" w14:textId="77777777"/>
    <w:p w:rsidR="006411E9" w:rsidP="006411E9" w14:paraId="672BF228" w14:textId="77777777"/>
    <w:p w:rsidR="006411E9" w:rsidRPr="006411E9" w:rsidP="006411E9" w14:paraId="3E680599" w14:textId="77777777"/>
    <w:sectPr>
      <w:footerReference w:type="default" r:id="rId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828444625"/>
      <w:docPartObj>
        <w:docPartGallery w:val="Page Numbers (Bottom of Page)"/>
        <w:docPartUnique/>
      </w:docPartObj>
    </w:sdtPr>
    <w:sdtEndPr>
      <w:rPr>
        <w:noProof/>
      </w:rPr>
    </w:sdtEndPr>
    <w:sdtContent>
      <w:p w:rsidR="00360A88" w14:paraId="3EE5276E" w14:textId="5DC4FF14">
        <w:pPr>
          <w:pStyle w:val="Footer"/>
          <w:jc w:val="right"/>
        </w:pPr>
        <w:r>
          <w:fldChar w:fldCharType="begin"/>
        </w:r>
        <w:r>
          <w:instrText xml:space="preserve"> PAGE   \* MERGEFORMAT </w:instrText>
        </w:r>
        <w:r>
          <w:fldChar w:fldCharType="separate"/>
        </w:r>
        <w:r w:rsidR="00F453BB">
          <w:rPr>
            <w:noProof/>
          </w:rPr>
          <w:t>1</w:t>
        </w:r>
        <w:r>
          <w:rPr>
            <w:noProof/>
          </w:rPr>
          <w:fldChar w:fldCharType="end"/>
        </w:r>
      </w:p>
    </w:sdtContent>
  </w:sdt>
  <w:p w:rsidR="00360A88" w14:paraId="26DD411B"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F25113" w:rsidP="006411E9" w14:paraId="1E43B8DF" w14:textId="77777777">
      <w:pPr>
        <w:spacing w:after="0" w:line="240" w:lineRule="auto"/>
      </w:pPr>
      <w:r>
        <w:separator/>
      </w:r>
    </w:p>
  </w:footnote>
  <w:footnote w:type="continuationSeparator" w:id="1">
    <w:p w:rsidR="00F25113" w:rsidP="006411E9" w14:paraId="5E941CDB" w14:textId="77777777">
      <w:pPr>
        <w:spacing w:after="0" w:line="240" w:lineRule="auto"/>
      </w:pPr>
      <w:r>
        <w:continuationSeparator/>
      </w:r>
    </w:p>
  </w:footnote>
  <w:footnote w:id="2">
    <w:p w:rsidR="00E32B87" w14:paraId="6B1C9AF0" w14:textId="7879DE5E">
      <w:pPr>
        <w:pStyle w:val="FootnoteText"/>
      </w:pPr>
      <w:r w:rsidRPr="00E32B87">
        <w:rPr>
          <w:rStyle w:val="FootnoteReference"/>
          <w:rFonts w:ascii="Times New Roman" w:hAnsi="Times New Roman" w:cs="Times New Roman"/>
        </w:rPr>
        <w:footnoteRef/>
      </w:r>
      <w:r w:rsidRPr="00E32B87">
        <w:rPr>
          <w:rFonts w:ascii="Times New Roman" w:hAnsi="Times New Roman" w:cs="Times New Roman"/>
        </w:rPr>
        <w:t xml:space="preserve"> </w:t>
      </w:r>
      <w:r w:rsidRPr="004424F9">
        <w:rPr>
          <w:rFonts w:ascii="Times New Roman" w:hAnsi="Times New Roman" w:cs="Times New Roman"/>
          <w:sz w:val="18"/>
          <w:szCs w:val="18"/>
        </w:rPr>
        <w:t>T</w:t>
      </w:r>
      <w:r w:rsidRPr="004424F9">
        <w:rPr>
          <w:sz w:val="18"/>
          <w:szCs w:val="18"/>
        </w:rPr>
        <w:t xml:space="preserve">he term ‘SEN’ is </w:t>
      </w:r>
      <w:r w:rsidRPr="004424F9" w:rsidR="00831050">
        <w:rPr>
          <w:sz w:val="18"/>
          <w:szCs w:val="18"/>
        </w:rPr>
        <w:t xml:space="preserve">generally </w:t>
      </w:r>
      <w:r w:rsidRPr="004424F9">
        <w:rPr>
          <w:sz w:val="18"/>
          <w:szCs w:val="18"/>
        </w:rPr>
        <w:t>used</w:t>
      </w:r>
      <w:r w:rsidRPr="004424F9" w:rsidR="00831050">
        <w:rPr>
          <w:sz w:val="18"/>
          <w:szCs w:val="18"/>
        </w:rPr>
        <w:t xml:space="preserve"> </w:t>
      </w:r>
      <w:r w:rsidRPr="004424F9">
        <w:rPr>
          <w:sz w:val="18"/>
          <w:szCs w:val="18"/>
        </w:rPr>
        <w:t>throughout this study for the context of Northern Ireland</w:t>
      </w:r>
      <w:r w:rsidRPr="004424F9" w:rsidR="00831050">
        <w:rPr>
          <w:sz w:val="18"/>
          <w:szCs w:val="18"/>
        </w:rPr>
        <w:t xml:space="preserve"> (with the exception of the</w:t>
      </w:r>
      <w:r w:rsidRPr="004424F9">
        <w:rPr>
          <w:sz w:val="18"/>
          <w:szCs w:val="18"/>
        </w:rPr>
        <w:t xml:space="preserve"> </w:t>
      </w:r>
      <w:r w:rsidRPr="004424F9">
        <w:rPr>
          <w:i/>
          <w:iCs/>
          <w:sz w:val="18"/>
          <w:szCs w:val="18"/>
        </w:rPr>
        <w:t xml:space="preserve">SEND Act </w:t>
      </w:r>
      <w:r w:rsidRPr="004424F9" w:rsidR="00831050">
        <w:rPr>
          <w:i/>
          <w:iCs/>
          <w:sz w:val="18"/>
          <w:szCs w:val="18"/>
        </w:rPr>
        <w:t xml:space="preserve">(Northern Ireland) </w:t>
      </w:r>
      <w:r w:rsidRPr="004424F9">
        <w:rPr>
          <w:i/>
          <w:iCs/>
          <w:sz w:val="18"/>
          <w:szCs w:val="18"/>
        </w:rPr>
        <w:t>2016</w:t>
      </w:r>
      <w:r w:rsidRPr="004424F9" w:rsidR="00831050">
        <w:rPr>
          <w:sz w:val="18"/>
          <w:szCs w:val="18"/>
        </w:rPr>
        <w:t>.  The term SEND is used</w:t>
      </w:r>
      <w:r w:rsidR="004424F9">
        <w:rPr>
          <w:sz w:val="18"/>
          <w:szCs w:val="18"/>
        </w:rPr>
        <w:t xml:space="preserve"> consistently</w:t>
      </w:r>
      <w:r w:rsidRPr="004424F9" w:rsidR="00831050">
        <w:rPr>
          <w:sz w:val="18"/>
          <w:szCs w:val="18"/>
        </w:rPr>
        <w:t xml:space="preserve"> in policy and practice in England.  In Northern Ireland DfC refers to </w:t>
      </w:r>
      <w:r w:rsidRPr="004424F9" w:rsidR="0005167E">
        <w:rPr>
          <w:sz w:val="18"/>
          <w:szCs w:val="18"/>
        </w:rPr>
        <w:t>"disabled people"</w:t>
      </w:r>
      <w:r w:rsidRPr="004424F9" w:rsidR="00831050">
        <w:rPr>
          <w:sz w:val="18"/>
          <w:szCs w:val="18"/>
        </w:rPr>
        <w:t xml:space="preserve"> while DfE</w:t>
      </w:r>
      <w:r w:rsidRPr="004424F9" w:rsidR="00837F8B">
        <w:rPr>
          <w:sz w:val="18"/>
          <w:szCs w:val="18"/>
        </w:rPr>
        <w:t xml:space="preserve"> also</w:t>
      </w:r>
      <w:r w:rsidRPr="004424F9" w:rsidR="00831050">
        <w:rPr>
          <w:sz w:val="18"/>
          <w:szCs w:val="18"/>
        </w:rPr>
        <w:t xml:space="preserve"> refers to “school leavers with SEN”.  This multiplicity </w:t>
      </w:r>
      <w:r w:rsidRPr="004424F9" w:rsidR="00837F8B">
        <w:rPr>
          <w:sz w:val="18"/>
          <w:szCs w:val="18"/>
        </w:rPr>
        <w:t xml:space="preserve">and inconsistency </w:t>
      </w:r>
      <w:r w:rsidRPr="004424F9" w:rsidR="00831050">
        <w:rPr>
          <w:sz w:val="18"/>
          <w:szCs w:val="18"/>
        </w:rPr>
        <w:t>of term</w:t>
      </w:r>
      <w:r w:rsidRPr="004424F9" w:rsidR="00837F8B">
        <w:rPr>
          <w:sz w:val="18"/>
          <w:szCs w:val="18"/>
        </w:rPr>
        <w:t>inology</w:t>
      </w:r>
      <w:r w:rsidRPr="004424F9" w:rsidR="00831050">
        <w:rPr>
          <w:sz w:val="18"/>
          <w:szCs w:val="18"/>
        </w:rPr>
        <w:t xml:space="preserve"> </w:t>
      </w:r>
      <w:r w:rsidRPr="004424F9" w:rsidR="00837F8B">
        <w:rPr>
          <w:sz w:val="18"/>
          <w:szCs w:val="18"/>
        </w:rPr>
        <w:t>between government</w:t>
      </w:r>
      <w:r w:rsidRPr="004424F9" w:rsidR="007479F4">
        <w:rPr>
          <w:sz w:val="18"/>
          <w:szCs w:val="18"/>
        </w:rPr>
        <w:t xml:space="preserve"> departments </w:t>
      </w:r>
      <w:r w:rsidR="004424F9">
        <w:rPr>
          <w:sz w:val="18"/>
          <w:szCs w:val="18"/>
        </w:rPr>
        <w:t>constitutes an additional barrier to the development of a coherent and uniform approach, and is symptomatic of the broader complexity of the policy and practice landscape in Northern Ireland and beyond.</w:t>
      </w:r>
    </w:p>
  </w:footnote>
  <w:footnote w:id="3">
    <w:p w:rsidR="00663F2E" w:rsidRPr="00663F2E" w14:paraId="36DEC2E7" w14:textId="2709B18C">
      <w:pPr>
        <w:pStyle w:val="FootnoteText"/>
        <w:rPr>
          <w:rFonts w:ascii="Times New Roman" w:hAnsi="Times New Roman" w:cs="Times New Roman"/>
        </w:rPr>
      </w:pPr>
      <w:r w:rsidRPr="00663F2E">
        <w:rPr>
          <w:rStyle w:val="FootnoteReference"/>
          <w:rFonts w:ascii="Times New Roman" w:hAnsi="Times New Roman" w:cs="Times New Roman"/>
        </w:rPr>
        <w:footnoteRef/>
      </w:r>
      <w:r w:rsidRPr="00663F2E">
        <w:rPr>
          <w:rFonts w:ascii="Times New Roman" w:hAnsi="Times New Roman" w:cs="Times New Roman"/>
        </w:rPr>
        <w:t xml:space="preserve"> </w:t>
      </w:r>
      <w:r w:rsidRPr="00663F2E">
        <w:rPr>
          <w:rFonts w:ascii="Times New Roman" w:hAnsi="Times New Roman" w:cs="Times New Roman"/>
          <w:color w:val="000000"/>
          <w:shd w:val="clear" w:color="auto" w:fill="FFFFFF"/>
        </w:rPr>
        <w:t>To support the analysis presented in this report, we have produced an illustrative calculation to estimate the likely capacity of post-19 provision in Northern Ireland. The full calculation, including assumptions and methodological notes, is provided in </w:t>
      </w:r>
      <w:r w:rsidRPr="00663F2E">
        <w:rPr>
          <w:rFonts w:ascii="Times New Roman" w:hAnsi="Times New Roman" w:cs="Times New Roman"/>
          <w:i/>
          <w:iCs/>
          <w:color w:val="000000"/>
          <w:shd w:val="clear" w:color="auto" w:fill="FFFFFF"/>
        </w:rPr>
        <w:t>Appendix 1</w:t>
      </w:r>
      <w:r w:rsidRPr="00663F2E">
        <w:rPr>
          <w:rFonts w:ascii="Times New Roman" w:hAnsi="Times New Roman" w:cs="Times New Roman"/>
          <w:color w:val="000000"/>
          <w:shd w:val="clear" w:color="auto" w:fill="FFFFFF"/>
        </w:rPr>
        <w:t>.</w:t>
      </w:r>
    </w:p>
  </w:footnote>
  <w:footnote w:id="4">
    <w:p w:rsidR="00D75FA3" w:rsidRPr="0087355B" w:rsidP="00D75FA3" w14:paraId="6EFC2B4C" w14:textId="77777777">
      <w:pPr>
        <w:pStyle w:val="FootnoteText"/>
        <w:rPr>
          <w:rFonts w:ascii="Times New Roman" w:hAnsi="Times New Roman" w:cs="Times New Roman"/>
        </w:rPr>
      </w:pPr>
      <w:r w:rsidRPr="0087355B">
        <w:rPr>
          <w:rStyle w:val="FootnoteReference"/>
          <w:rFonts w:ascii="Times New Roman" w:hAnsi="Times New Roman" w:cs="Times New Roman"/>
        </w:rPr>
        <w:footnoteRef/>
      </w:r>
      <w:r w:rsidRPr="0087355B">
        <w:rPr>
          <w:rFonts w:ascii="Times New Roman" w:hAnsi="Times New Roman" w:cs="Times New Roman"/>
        </w:rPr>
        <w:t xml:space="preserve"> </w:t>
      </w:r>
      <w:r>
        <w:rPr>
          <w:rFonts w:ascii="Times New Roman" w:hAnsi="Times New Roman" w:cs="Times New Roman"/>
        </w:rPr>
        <w:t xml:space="preserve">See </w:t>
      </w:r>
      <w:r w:rsidRPr="0087355B">
        <w:rPr>
          <w:rFonts w:ascii="Times New Roman" w:hAnsi="Times New Roman" w:cs="Times New Roman"/>
          <w:i/>
          <w:iCs/>
        </w:rPr>
        <w:t>Appendix 1</w:t>
      </w:r>
      <w:r>
        <w:rPr>
          <w:rFonts w:ascii="Times New Roman" w:hAnsi="Times New Roman" w:cs="Times New Roman"/>
        </w:rPr>
        <w:t xml:space="preserve"> for </w:t>
      </w:r>
      <w:r w:rsidRPr="0087355B">
        <w:rPr>
          <w:rFonts w:ascii="Times New Roman" w:hAnsi="Times New Roman" w:cs="Times New Roman"/>
          <w:color w:val="000000"/>
          <w:shd w:val="clear" w:color="auto" w:fill="FFFFFF"/>
        </w:rPr>
        <w:t>an illustrative calculation to estimate the likely capacity of post-19 provision in Northern Ireland, including assumptions and methodological notes.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15:restartNumberingAfterBreak="0">
    <w:nsid w:val="06644865"/>
    <w:multiLevelType w:val="hybridMultilevel"/>
    <w:tmpl w:val="82CEA7B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15:restartNumberingAfterBreak="0">
    <w:nsid w:val="07E86F2D"/>
    <w:multiLevelType w:val="multilevel"/>
    <w:tmpl w:val="B6D223BC"/>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A12067B"/>
    <w:multiLevelType w:val="multilevel"/>
    <w:tmpl w:val="A268F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756152"/>
    <w:multiLevelType w:val="multilevel"/>
    <w:tmpl w:val="9772719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9EBF032"/>
    <w:multiLevelType w:val="hybridMultilevel"/>
    <w:tmpl w:val="017EA87A"/>
    <w:lvl w:ilvl="0">
      <w:start w:val="1"/>
      <w:numFmt w:val="bullet"/>
      <w:lvlText w:val="-"/>
      <w:lvlJc w:val="left"/>
      <w:pPr>
        <w:ind w:left="720" w:hanging="360"/>
      </w:pPr>
      <w:rPr>
        <w:rFonts w:ascii="Aptos" w:hAnsi="Apto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1B83306A"/>
    <w:multiLevelType w:val="hybridMultilevel"/>
    <w:tmpl w:val="86866162"/>
    <w:lvl w:ilvl="0">
      <w:start w:val="1"/>
      <w:numFmt w:val="bullet"/>
      <w:lvlText w:val="-"/>
      <w:lvlJc w:val="left"/>
      <w:pPr>
        <w:ind w:left="720" w:hanging="360"/>
      </w:pPr>
      <w:rPr>
        <w:rFonts w:ascii="Aptos" w:hAnsi="Apto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20D30883"/>
    <w:multiLevelType w:val="hybridMultilevel"/>
    <w:tmpl w:val="58703542"/>
    <w:lvl w:ilvl="0">
      <w:start w:val="1"/>
      <w:numFmt w:val="bullet"/>
      <w:lvlText w:val="-"/>
      <w:lvlJc w:val="left"/>
      <w:pPr>
        <w:ind w:left="720" w:hanging="360"/>
      </w:pPr>
      <w:rPr>
        <w:rFonts w:ascii="Aptos" w:hAnsi="Apto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2520C9DE"/>
    <w:multiLevelType w:val="hybridMultilevel"/>
    <w:tmpl w:val="04FC9CD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2646A4DF"/>
    <w:multiLevelType w:val="hybridMultilevel"/>
    <w:tmpl w:val="8B747544"/>
    <w:lvl w:ilvl="0">
      <w:start w:val="1"/>
      <w:numFmt w:val="bullet"/>
      <w:lvlText w:val="-"/>
      <w:lvlJc w:val="left"/>
      <w:pPr>
        <w:ind w:left="720" w:hanging="360"/>
      </w:pPr>
      <w:rPr>
        <w:rFonts w:ascii="Aptos" w:hAnsi="Apto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27760C1D"/>
    <w:multiLevelType w:val="hybridMultilevel"/>
    <w:tmpl w:val="DF8A606A"/>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0" w15:restartNumberingAfterBreak="0">
    <w:nsid w:val="2C1F8AEB"/>
    <w:multiLevelType w:val="hybridMultilevel"/>
    <w:tmpl w:val="B42EF480"/>
    <w:lvl w:ilvl="0">
      <w:start w:val="1"/>
      <w:numFmt w:val="bullet"/>
      <w:lvlText w:val="-"/>
      <w:lvlJc w:val="left"/>
      <w:pPr>
        <w:ind w:left="720" w:hanging="360"/>
      </w:pPr>
      <w:rPr>
        <w:rFonts w:ascii="Aptos" w:hAnsi="Apto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326C1A5E"/>
    <w:multiLevelType w:val="hybridMultilevel"/>
    <w:tmpl w:val="F05CAC48"/>
    <w:lvl w:ilvl="0">
      <w:start w:val="1"/>
      <w:numFmt w:val="decimal"/>
      <w:lvlText w:val="%1."/>
      <w:lvlJc w:val="left"/>
      <w:pPr>
        <w:ind w:left="720" w:hanging="360"/>
      </w:pPr>
      <w:rPr>
        <w:rFonts w:hint="default"/>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15:restartNumberingAfterBreak="0">
    <w:nsid w:val="35A3701E"/>
    <w:multiLevelType w:val="multilevel"/>
    <w:tmpl w:val="E60C0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F347B88"/>
    <w:multiLevelType w:val="multilevel"/>
    <w:tmpl w:val="B96AA6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3FF01F93"/>
    <w:multiLevelType w:val="hybridMultilevel"/>
    <w:tmpl w:val="6F5A5BC8"/>
    <w:lvl w:ilvl="0">
      <w:start w:val="1"/>
      <w:numFmt w:val="bullet"/>
      <w:lvlText w:val="-"/>
      <w:lvlJc w:val="left"/>
      <w:pPr>
        <w:ind w:left="720" w:hanging="360"/>
      </w:pPr>
      <w:rPr>
        <w:rFonts w:ascii="Aptos" w:hAnsi="Apto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4FF3DEDA"/>
    <w:multiLevelType w:val="hybridMultilevel"/>
    <w:tmpl w:val="4928D9EE"/>
    <w:lvl w:ilvl="0">
      <w:start w:val="1"/>
      <w:numFmt w:val="bullet"/>
      <w:lvlText w:val="-"/>
      <w:lvlJc w:val="left"/>
      <w:pPr>
        <w:ind w:left="720" w:hanging="360"/>
      </w:pPr>
      <w:rPr>
        <w:rFonts w:ascii="Aptos" w:hAnsi="Apto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5195EFD2"/>
    <w:multiLevelType w:val="hybridMultilevel"/>
    <w:tmpl w:val="BF78F2F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65E52774"/>
    <w:multiLevelType w:val="hybridMultilevel"/>
    <w:tmpl w:val="98F8DA42"/>
    <w:lvl w:ilvl="0">
      <w:start w:val="1"/>
      <w:numFmt w:val="bullet"/>
      <w:lvlText w:val="-"/>
      <w:lvlJc w:val="left"/>
      <w:pPr>
        <w:ind w:left="720" w:hanging="360"/>
      </w:pPr>
      <w:rPr>
        <w:rFonts w:ascii="Aptos" w:hAnsi="Apto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7C3302FF"/>
    <w:multiLevelType w:val="hybridMultilevel"/>
    <w:tmpl w:val="19DA2EC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abstractNumId w:val="7"/>
  </w:num>
  <w:num w:numId="2">
    <w:abstractNumId w:val="16"/>
  </w:num>
  <w:num w:numId="3">
    <w:abstractNumId w:val="4"/>
  </w:num>
  <w:num w:numId="4">
    <w:abstractNumId w:val="10"/>
  </w:num>
  <w:num w:numId="5">
    <w:abstractNumId w:val="17"/>
  </w:num>
  <w:num w:numId="6">
    <w:abstractNumId w:val="5"/>
  </w:num>
  <w:num w:numId="7">
    <w:abstractNumId w:val="6"/>
  </w:num>
  <w:num w:numId="8">
    <w:abstractNumId w:val="15"/>
  </w:num>
  <w:num w:numId="9">
    <w:abstractNumId w:val="14"/>
  </w:num>
  <w:num w:numId="10">
    <w:abstractNumId w:val="8"/>
  </w:num>
  <w:num w:numId="11">
    <w:abstractNumId w:val="12"/>
  </w:num>
  <w:num w:numId="12">
    <w:abstractNumId w:val="13"/>
  </w:num>
  <w:num w:numId="13">
    <w:abstractNumId w:val="3"/>
  </w:num>
  <w:num w:numId="14">
    <w:abstractNumId w:val="1"/>
  </w:num>
  <w:num w:numId="15">
    <w:abstractNumId w:val="9"/>
  </w:num>
  <w:num w:numId="16">
    <w:abstractNumId w:val="11"/>
  </w:num>
  <w:num w:numId="17">
    <w:abstractNumId w:val="2"/>
  </w:num>
  <w:num w:numId="18">
    <w:abstractNumId w:val="0"/>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0"/>
  <w:defaultTabStop w:val="720"/>
  <w:characterSpacingControl w:val="doNotCompress"/>
  <w:footnotePr>
    <w:footnote w:id="0"/>
    <w:footnote w:id="1"/>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4101"/>
    <w:rsid w:val="00004243"/>
    <w:rsid w:val="00010481"/>
    <w:rsid w:val="000122E7"/>
    <w:rsid w:val="0001231E"/>
    <w:rsid w:val="000267CF"/>
    <w:rsid w:val="00033B5F"/>
    <w:rsid w:val="000406EE"/>
    <w:rsid w:val="000434A5"/>
    <w:rsid w:val="00045D7A"/>
    <w:rsid w:val="00050F0E"/>
    <w:rsid w:val="0005167E"/>
    <w:rsid w:val="000518F1"/>
    <w:rsid w:val="00053E3E"/>
    <w:rsid w:val="00054077"/>
    <w:rsid w:val="000666E0"/>
    <w:rsid w:val="00072457"/>
    <w:rsid w:val="0007670F"/>
    <w:rsid w:val="00076F20"/>
    <w:rsid w:val="000822DF"/>
    <w:rsid w:val="00085CF8"/>
    <w:rsid w:val="0009024B"/>
    <w:rsid w:val="00092180"/>
    <w:rsid w:val="00094521"/>
    <w:rsid w:val="000A32F0"/>
    <w:rsid w:val="000A6E4A"/>
    <w:rsid w:val="000A6E7A"/>
    <w:rsid w:val="000B5D5F"/>
    <w:rsid w:val="000C0BC6"/>
    <w:rsid w:val="000D223F"/>
    <w:rsid w:val="000D79FA"/>
    <w:rsid w:val="000E1845"/>
    <w:rsid w:val="000E2C5B"/>
    <w:rsid w:val="000E5783"/>
    <w:rsid w:val="000F2982"/>
    <w:rsid w:val="00100277"/>
    <w:rsid w:val="00103289"/>
    <w:rsid w:val="00104127"/>
    <w:rsid w:val="0010480A"/>
    <w:rsid w:val="00105C3A"/>
    <w:rsid w:val="0010711F"/>
    <w:rsid w:val="00114654"/>
    <w:rsid w:val="00125598"/>
    <w:rsid w:val="00127C59"/>
    <w:rsid w:val="00151774"/>
    <w:rsid w:val="0015232D"/>
    <w:rsid w:val="001560F7"/>
    <w:rsid w:val="001610FD"/>
    <w:rsid w:val="001617DB"/>
    <w:rsid w:val="001628F9"/>
    <w:rsid w:val="001632AE"/>
    <w:rsid w:val="00164B75"/>
    <w:rsid w:val="00165B24"/>
    <w:rsid w:val="001668A1"/>
    <w:rsid w:val="001821DF"/>
    <w:rsid w:val="0018239E"/>
    <w:rsid w:val="00182C0B"/>
    <w:rsid w:val="00185423"/>
    <w:rsid w:val="0018574C"/>
    <w:rsid w:val="001901C1"/>
    <w:rsid w:val="00195E26"/>
    <w:rsid w:val="00197BE4"/>
    <w:rsid w:val="001D5547"/>
    <w:rsid w:val="001E53A5"/>
    <w:rsid w:val="001F0DCB"/>
    <w:rsid w:val="001F3DB6"/>
    <w:rsid w:val="001F5656"/>
    <w:rsid w:val="002000C9"/>
    <w:rsid w:val="002010CB"/>
    <w:rsid w:val="002028E8"/>
    <w:rsid w:val="0020302C"/>
    <w:rsid w:val="002072CB"/>
    <w:rsid w:val="00211D0E"/>
    <w:rsid w:val="00223989"/>
    <w:rsid w:val="0023079E"/>
    <w:rsid w:val="002405E2"/>
    <w:rsid w:val="00257B5D"/>
    <w:rsid w:val="00261C27"/>
    <w:rsid w:val="002627B8"/>
    <w:rsid w:val="00264C0A"/>
    <w:rsid w:val="00266135"/>
    <w:rsid w:val="00267563"/>
    <w:rsid w:val="002729D0"/>
    <w:rsid w:val="002811C8"/>
    <w:rsid w:val="00286504"/>
    <w:rsid w:val="00293277"/>
    <w:rsid w:val="002951E3"/>
    <w:rsid w:val="00297C5E"/>
    <w:rsid w:val="002A0A02"/>
    <w:rsid w:val="002B1509"/>
    <w:rsid w:val="002B7604"/>
    <w:rsid w:val="002BBBDD"/>
    <w:rsid w:val="002C68A6"/>
    <w:rsid w:val="002C6A79"/>
    <w:rsid w:val="002C6C97"/>
    <w:rsid w:val="002D3166"/>
    <w:rsid w:val="002E1704"/>
    <w:rsid w:val="002E2029"/>
    <w:rsid w:val="002E2648"/>
    <w:rsid w:val="002E30C5"/>
    <w:rsid w:val="002E424F"/>
    <w:rsid w:val="002E676C"/>
    <w:rsid w:val="002F220F"/>
    <w:rsid w:val="003036C5"/>
    <w:rsid w:val="003075E3"/>
    <w:rsid w:val="00321D8A"/>
    <w:rsid w:val="00323929"/>
    <w:rsid w:val="00325778"/>
    <w:rsid w:val="0032684B"/>
    <w:rsid w:val="003306ED"/>
    <w:rsid w:val="00331812"/>
    <w:rsid w:val="0033470E"/>
    <w:rsid w:val="00340818"/>
    <w:rsid w:val="00344126"/>
    <w:rsid w:val="00344CAA"/>
    <w:rsid w:val="00344E0C"/>
    <w:rsid w:val="00350C29"/>
    <w:rsid w:val="00350DF9"/>
    <w:rsid w:val="00351310"/>
    <w:rsid w:val="00351BA8"/>
    <w:rsid w:val="003538E3"/>
    <w:rsid w:val="00354202"/>
    <w:rsid w:val="003604B8"/>
    <w:rsid w:val="003607D6"/>
    <w:rsid w:val="0036096D"/>
    <w:rsid w:val="00360A88"/>
    <w:rsid w:val="0036262D"/>
    <w:rsid w:val="003706E2"/>
    <w:rsid w:val="0037444A"/>
    <w:rsid w:val="00375C1A"/>
    <w:rsid w:val="003808B7"/>
    <w:rsid w:val="00384A4E"/>
    <w:rsid w:val="00392D90"/>
    <w:rsid w:val="0039426F"/>
    <w:rsid w:val="003A020E"/>
    <w:rsid w:val="003A1A55"/>
    <w:rsid w:val="003B562F"/>
    <w:rsid w:val="003C786C"/>
    <w:rsid w:val="003D2F57"/>
    <w:rsid w:val="003D3FB2"/>
    <w:rsid w:val="003D41A6"/>
    <w:rsid w:val="003E4732"/>
    <w:rsid w:val="003E5E77"/>
    <w:rsid w:val="003E7DCB"/>
    <w:rsid w:val="003F0516"/>
    <w:rsid w:val="003F0AB8"/>
    <w:rsid w:val="003F2FC2"/>
    <w:rsid w:val="00400830"/>
    <w:rsid w:val="0040521A"/>
    <w:rsid w:val="00406D82"/>
    <w:rsid w:val="0041519A"/>
    <w:rsid w:val="004160FB"/>
    <w:rsid w:val="004200F4"/>
    <w:rsid w:val="00420CD4"/>
    <w:rsid w:val="00421191"/>
    <w:rsid w:val="00426579"/>
    <w:rsid w:val="00427DC3"/>
    <w:rsid w:val="004377F5"/>
    <w:rsid w:val="004424F9"/>
    <w:rsid w:val="00455F78"/>
    <w:rsid w:val="0045729C"/>
    <w:rsid w:val="00457963"/>
    <w:rsid w:val="00463DD6"/>
    <w:rsid w:val="00471A0A"/>
    <w:rsid w:val="004725C4"/>
    <w:rsid w:val="00491467"/>
    <w:rsid w:val="00495E65"/>
    <w:rsid w:val="004B06A0"/>
    <w:rsid w:val="004B5582"/>
    <w:rsid w:val="004B7F92"/>
    <w:rsid w:val="004C28E0"/>
    <w:rsid w:val="004C64F7"/>
    <w:rsid w:val="004E104C"/>
    <w:rsid w:val="004E2FC0"/>
    <w:rsid w:val="004E3EB2"/>
    <w:rsid w:val="004F27F4"/>
    <w:rsid w:val="004F62AA"/>
    <w:rsid w:val="004F660A"/>
    <w:rsid w:val="00501E6E"/>
    <w:rsid w:val="00503121"/>
    <w:rsid w:val="00503216"/>
    <w:rsid w:val="00507897"/>
    <w:rsid w:val="0051798F"/>
    <w:rsid w:val="00517B80"/>
    <w:rsid w:val="0052115B"/>
    <w:rsid w:val="00524F32"/>
    <w:rsid w:val="00533C4C"/>
    <w:rsid w:val="00536C63"/>
    <w:rsid w:val="005611A9"/>
    <w:rsid w:val="005620C8"/>
    <w:rsid w:val="005648AE"/>
    <w:rsid w:val="00572DF8"/>
    <w:rsid w:val="00573C13"/>
    <w:rsid w:val="005748BC"/>
    <w:rsid w:val="00580B71"/>
    <w:rsid w:val="00584AC1"/>
    <w:rsid w:val="00585420"/>
    <w:rsid w:val="00585F90"/>
    <w:rsid w:val="005862D6"/>
    <w:rsid w:val="005869B9"/>
    <w:rsid w:val="005918E8"/>
    <w:rsid w:val="00592213"/>
    <w:rsid w:val="005928E3"/>
    <w:rsid w:val="005A2472"/>
    <w:rsid w:val="005A7A36"/>
    <w:rsid w:val="005B13BD"/>
    <w:rsid w:val="005B78CD"/>
    <w:rsid w:val="005D1F96"/>
    <w:rsid w:val="005E0F2F"/>
    <w:rsid w:val="005E289D"/>
    <w:rsid w:val="005E6851"/>
    <w:rsid w:val="005F2E7A"/>
    <w:rsid w:val="005F4E2A"/>
    <w:rsid w:val="00600E50"/>
    <w:rsid w:val="00601B6E"/>
    <w:rsid w:val="006046EB"/>
    <w:rsid w:val="006101E6"/>
    <w:rsid w:val="00612E7C"/>
    <w:rsid w:val="00622ED1"/>
    <w:rsid w:val="006411E9"/>
    <w:rsid w:val="0064547C"/>
    <w:rsid w:val="0064687E"/>
    <w:rsid w:val="00647C05"/>
    <w:rsid w:val="00655DA1"/>
    <w:rsid w:val="0066072A"/>
    <w:rsid w:val="00663F2E"/>
    <w:rsid w:val="006642A3"/>
    <w:rsid w:val="00666801"/>
    <w:rsid w:val="00672B3C"/>
    <w:rsid w:val="00680D2A"/>
    <w:rsid w:val="00682A85"/>
    <w:rsid w:val="00684A12"/>
    <w:rsid w:val="006853D7"/>
    <w:rsid w:val="006A49E3"/>
    <w:rsid w:val="006A5A38"/>
    <w:rsid w:val="006B0BF7"/>
    <w:rsid w:val="006B150C"/>
    <w:rsid w:val="006C0720"/>
    <w:rsid w:val="006C39CC"/>
    <w:rsid w:val="006C43F7"/>
    <w:rsid w:val="006C4F39"/>
    <w:rsid w:val="006C5037"/>
    <w:rsid w:val="006C540B"/>
    <w:rsid w:val="006C5620"/>
    <w:rsid w:val="006C661C"/>
    <w:rsid w:val="006C7593"/>
    <w:rsid w:val="006D03FF"/>
    <w:rsid w:val="006E5722"/>
    <w:rsid w:val="006F774A"/>
    <w:rsid w:val="007053F3"/>
    <w:rsid w:val="007164D1"/>
    <w:rsid w:val="007176AB"/>
    <w:rsid w:val="00721B5A"/>
    <w:rsid w:val="00724702"/>
    <w:rsid w:val="00736E4B"/>
    <w:rsid w:val="007416CD"/>
    <w:rsid w:val="00743B59"/>
    <w:rsid w:val="00743F8E"/>
    <w:rsid w:val="00746D1D"/>
    <w:rsid w:val="007479F4"/>
    <w:rsid w:val="0075000B"/>
    <w:rsid w:val="00756AF1"/>
    <w:rsid w:val="00756B3D"/>
    <w:rsid w:val="0076042B"/>
    <w:rsid w:val="0076507D"/>
    <w:rsid w:val="00773CDB"/>
    <w:rsid w:val="007765E4"/>
    <w:rsid w:val="00776BE2"/>
    <w:rsid w:val="0078259E"/>
    <w:rsid w:val="007847EA"/>
    <w:rsid w:val="00784EAB"/>
    <w:rsid w:val="007862F4"/>
    <w:rsid w:val="00790728"/>
    <w:rsid w:val="00794002"/>
    <w:rsid w:val="007A2C72"/>
    <w:rsid w:val="007A4CE9"/>
    <w:rsid w:val="007A5F8B"/>
    <w:rsid w:val="007A6223"/>
    <w:rsid w:val="007B2036"/>
    <w:rsid w:val="007C0D64"/>
    <w:rsid w:val="007C15AF"/>
    <w:rsid w:val="007C20D3"/>
    <w:rsid w:val="007C4A81"/>
    <w:rsid w:val="007C5D98"/>
    <w:rsid w:val="007D1A90"/>
    <w:rsid w:val="007F428B"/>
    <w:rsid w:val="007F65DA"/>
    <w:rsid w:val="007F7818"/>
    <w:rsid w:val="00805612"/>
    <w:rsid w:val="00810E09"/>
    <w:rsid w:val="0081847B"/>
    <w:rsid w:val="0082028B"/>
    <w:rsid w:val="00825241"/>
    <w:rsid w:val="008260AD"/>
    <w:rsid w:val="00831050"/>
    <w:rsid w:val="00837F8B"/>
    <w:rsid w:val="008428D7"/>
    <w:rsid w:val="008465DD"/>
    <w:rsid w:val="00846F8C"/>
    <w:rsid w:val="00847C14"/>
    <w:rsid w:val="008504D6"/>
    <w:rsid w:val="00855BB7"/>
    <w:rsid w:val="00855D16"/>
    <w:rsid w:val="0085713C"/>
    <w:rsid w:val="00860AF4"/>
    <w:rsid w:val="00861886"/>
    <w:rsid w:val="00864A0B"/>
    <w:rsid w:val="00865BFA"/>
    <w:rsid w:val="00873330"/>
    <w:rsid w:val="0087355B"/>
    <w:rsid w:val="00877F37"/>
    <w:rsid w:val="0087807C"/>
    <w:rsid w:val="00885865"/>
    <w:rsid w:val="00890482"/>
    <w:rsid w:val="008A0AA8"/>
    <w:rsid w:val="008A400A"/>
    <w:rsid w:val="008A5DAC"/>
    <w:rsid w:val="008B0873"/>
    <w:rsid w:val="008B10A5"/>
    <w:rsid w:val="008C067F"/>
    <w:rsid w:val="008C40C6"/>
    <w:rsid w:val="008C7C68"/>
    <w:rsid w:val="008C7D43"/>
    <w:rsid w:val="008D3EB8"/>
    <w:rsid w:val="008D3F96"/>
    <w:rsid w:val="008D6B9A"/>
    <w:rsid w:val="008E2030"/>
    <w:rsid w:val="008E36C3"/>
    <w:rsid w:val="008E5F8D"/>
    <w:rsid w:val="008F0034"/>
    <w:rsid w:val="009019A8"/>
    <w:rsid w:val="00903C79"/>
    <w:rsid w:val="00907DC6"/>
    <w:rsid w:val="0091255C"/>
    <w:rsid w:val="00916A85"/>
    <w:rsid w:val="00921A3E"/>
    <w:rsid w:val="00923CEA"/>
    <w:rsid w:val="00924309"/>
    <w:rsid w:val="00924B57"/>
    <w:rsid w:val="009268A5"/>
    <w:rsid w:val="00927FCC"/>
    <w:rsid w:val="00934D77"/>
    <w:rsid w:val="0093536D"/>
    <w:rsid w:val="009473EC"/>
    <w:rsid w:val="0095042C"/>
    <w:rsid w:val="009518C0"/>
    <w:rsid w:val="00957CD8"/>
    <w:rsid w:val="0095C288"/>
    <w:rsid w:val="00962DD5"/>
    <w:rsid w:val="00964715"/>
    <w:rsid w:val="009719CA"/>
    <w:rsid w:val="00992C06"/>
    <w:rsid w:val="00994DB8"/>
    <w:rsid w:val="009A0CE9"/>
    <w:rsid w:val="009A18AA"/>
    <w:rsid w:val="009A7F15"/>
    <w:rsid w:val="009B206E"/>
    <w:rsid w:val="009B2E93"/>
    <w:rsid w:val="009B512D"/>
    <w:rsid w:val="009B5F0C"/>
    <w:rsid w:val="009B679C"/>
    <w:rsid w:val="009B77E9"/>
    <w:rsid w:val="009C20E0"/>
    <w:rsid w:val="009C2B77"/>
    <w:rsid w:val="009C513F"/>
    <w:rsid w:val="009C7544"/>
    <w:rsid w:val="009D3835"/>
    <w:rsid w:val="009E0282"/>
    <w:rsid w:val="009E431E"/>
    <w:rsid w:val="009E503D"/>
    <w:rsid w:val="009E5729"/>
    <w:rsid w:val="009F1C32"/>
    <w:rsid w:val="009F6445"/>
    <w:rsid w:val="009F74D6"/>
    <w:rsid w:val="009F7EE0"/>
    <w:rsid w:val="00A0003D"/>
    <w:rsid w:val="00A00DEA"/>
    <w:rsid w:val="00A00E9C"/>
    <w:rsid w:val="00A02A49"/>
    <w:rsid w:val="00A14D49"/>
    <w:rsid w:val="00A15E9F"/>
    <w:rsid w:val="00A229AB"/>
    <w:rsid w:val="00A27E61"/>
    <w:rsid w:val="00A36225"/>
    <w:rsid w:val="00A365DB"/>
    <w:rsid w:val="00A40640"/>
    <w:rsid w:val="00A43848"/>
    <w:rsid w:val="00A539E4"/>
    <w:rsid w:val="00A54081"/>
    <w:rsid w:val="00A60FB3"/>
    <w:rsid w:val="00A75EF6"/>
    <w:rsid w:val="00A7B0BA"/>
    <w:rsid w:val="00A8556F"/>
    <w:rsid w:val="00A95603"/>
    <w:rsid w:val="00AA0BA2"/>
    <w:rsid w:val="00AA4410"/>
    <w:rsid w:val="00AA7D76"/>
    <w:rsid w:val="00AB3269"/>
    <w:rsid w:val="00AB5B65"/>
    <w:rsid w:val="00AC4ECC"/>
    <w:rsid w:val="00AD08A6"/>
    <w:rsid w:val="00AD2423"/>
    <w:rsid w:val="00AD373A"/>
    <w:rsid w:val="00AD4B57"/>
    <w:rsid w:val="00AD5A55"/>
    <w:rsid w:val="00AE0ED6"/>
    <w:rsid w:val="00AE1721"/>
    <w:rsid w:val="00AE2D05"/>
    <w:rsid w:val="00AE3820"/>
    <w:rsid w:val="00AE4850"/>
    <w:rsid w:val="00AE7621"/>
    <w:rsid w:val="00AF576F"/>
    <w:rsid w:val="00B132A2"/>
    <w:rsid w:val="00B24FBE"/>
    <w:rsid w:val="00B31B57"/>
    <w:rsid w:val="00B33162"/>
    <w:rsid w:val="00B33791"/>
    <w:rsid w:val="00B3379B"/>
    <w:rsid w:val="00B42379"/>
    <w:rsid w:val="00B43104"/>
    <w:rsid w:val="00B464ED"/>
    <w:rsid w:val="00B46C59"/>
    <w:rsid w:val="00B47F21"/>
    <w:rsid w:val="00B50F9D"/>
    <w:rsid w:val="00B541F2"/>
    <w:rsid w:val="00B60E30"/>
    <w:rsid w:val="00B62BCA"/>
    <w:rsid w:val="00B62C05"/>
    <w:rsid w:val="00B62E6F"/>
    <w:rsid w:val="00B63292"/>
    <w:rsid w:val="00B645DD"/>
    <w:rsid w:val="00B658F9"/>
    <w:rsid w:val="00B65AAE"/>
    <w:rsid w:val="00B73A4E"/>
    <w:rsid w:val="00B775DC"/>
    <w:rsid w:val="00B87589"/>
    <w:rsid w:val="00B879E1"/>
    <w:rsid w:val="00B906BB"/>
    <w:rsid w:val="00B92488"/>
    <w:rsid w:val="00B94A7C"/>
    <w:rsid w:val="00BA59EA"/>
    <w:rsid w:val="00BB16FC"/>
    <w:rsid w:val="00BB4AEA"/>
    <w:rsid w:val="00BB611F"/>
    <w:rsid w:val="00BC3BA9"/>
    <w:rsid w:val="00BC4015"/>
    <w:rsid w:val="00BD60E2"/>
    <w:rsid w:val="00BE066E"/>
    <w:rsid w:val="00BE1426"/>
    <w:rsid w:val="00BE7022"/>
    <w:rsid w:val="00BF07B2"/>
    <w:rsid w:val="00BF7259"/>
    <w:rsid w:val="00BF7596"/>
    <w:rsid w:val="00BF7ECA"/>
    <w:rsid w:val="00C03AEA"/>
    <w:rsid w:val="00C0646E"/>
    <w:rsid w:val="00C06F5E"/>
    <w:rsid w:val="00C1232F"/>
    <w:rsid w:val="00C162FC"/>
    <w:rsid w:val="00C1650A"/>
    <w:rsid w:val="00C25FED"/>
    <w:rsid w:val="00C27366"/>
    <w:rsid w:val="00C31060"/>
    <w:rsid w:val="00C312A4"/>
    <w:rsid w:val="00C36F89"/>
    <w:rsid w:val="00C401C8"/>
    <w:rsid w:val="00C409A8"/>
    <w:rsid w:val="00C4462A"/>
    <w:rsid w:val="00C514A2"/>
    <w:rsid w:val="00C57152"/>
    <w:rsid w:val="00C66FE4"/>
    <w:rsid w:val="00C7207B"/>
    <w:rsid w:val="00C73576"/>
    <w:rsid w:val="00C8299E"/>
    <w:rsid w:val="00C83ABD"/>
    <w:rsid w:val="00C965AE"/>
    <w:rsid w:val="00C96BB5"/>
    <w:rsid w:val="00C9790A"/>
    <w:rsid w:val="00CA0133"/>
    <w:rsid w:val="00CA1C77"/>
    <w:rsid w:val="00CA54AF"/>
    <w:rsid w:val="00CC0A65"/>
    <w:rsid w:val="00CC5E1C"/>
    <w:rsid w:val="00CC7DAC"/>
    <w:rsid w:val="00CD178E"/>
    <w:rsid w:val="00CE282F"/>
    <w:rsid w:val="00CE3314"/>
    <w:rsid w:val="00CF24D7"/>
    <w:rsid w:val="00CF29AF"/>
    <w:rsid w:val="00CF3BBA"/>
    <w:rsid w:val="00D067DA"/>
    <w:rsid w:val="00D11158"/>
    <w:rsid w:val="00D1558B"/>
    <w:rsid w:val="00D16DF9"/>
    <w:rsid w:val="00D264E3"/>
    <w:rsid w:val="00D37C9D"/>
    <w:rsid w:val="00D41359"/>
    <w:rsid w:val="00D4239B"/>
    <w:rsid w:val="00D451B5"/>
    <w:rsid w:val="00D45B18"/>
    <w:rsid w:val="00D5210F"/>
    <w:rsid w:val="00D531F6"/>
    <w:rsid w:val="00D5389C"/>
    <w:rsid w:val="00D548C9"/>
    <w:rsid w:val="00D55221"/>
    <w:rsid w:val="00D614C3"/>
    <w:rsid w:val="00D616A1"/>
    <w:rsid w:val="00D63106"/>
    <w:rsid w:val="00D6321F"/>
    <w:rsid w:val="00D6376A"/>
    <w:rsid w:val="00D644C2"/>
    <w:rsid w:val="00D66D2C"/>
    <w:rsid w:val="00D6758D"/>
    <w:rsid w:val="00D75FA3"/>
    <w:rsid w:val="00D75FB8"/>
    <w:rsid w:val="00D77679"/>
    <w:rsid w:val="00D77EEA"/>
    <w:rsid w:val="00D80235"/>
    <w:rsid w:val="00D82517"/>
    <w:rsid w:val="00D826B4"/>
    <w:rsid w:val="00D8543E"/>
    <w:rsid w:val="00D9167D"/>
    <w:rsid w:val="00D9657B"/>
    <w:rsid w:val="00D96A50"/>
    <w:rsid w:val="00DA1B42"/>
    <w:rsid w:val="00DB5178"/>
    <w:rsid w:val="00DB601E"/>
    <w:rsid w:val="00DC2931"/>
    <w:rsid w:val="00DC7AE3"/>
    <w:rsid w:val="00DD11CB"/>
    <w:rsid w:val="00DD1929"/>
    <w:rsid w:val="00DD1F78"/>
    <w:rsid w:val="00DD5FED"/>
    <w:rsid w:val="00DD676A"/>
    <w:rsid w:val="00DE0872"/>
    <w:rsid w:val="00DE3E23"/>
    <w:rsid w:val="00DE4B6B"/>
    <w:rsid w:val="00DE5B94"/>
    <w:rsid w:val="00DE736A"/>
    <w:rsid w:val="00DF08D4"/>
    <w:rsid w:val="00E00ACF"/>
    <w:rsid w:val="00E10EE1"/>
    <w:rsid w:val="00E145FE"/>
    <w:rsid w:val="00E25CC7"/>
    <w:rsid w:val="00E265FF"/>
    <w:rsid w:val="00E32B87"/>
    <w:rsid w:val="00E34DD5"/>
    <w:rsid w:val="00E35E4C"/>
    <w:rsid w:val="00E4053B"/>
    <w:rsid w:val="00E42CEA"/>
    <w:rsid w:val="00E53B06"/>
    <w:rsid w:val="00E54A6A"/>
    <w:rsid w:val="00E56086"/>
    <w:rsid w:val="00E57AA1"/>
    <w:rsid w:val="00E6767F"/>
    <w:rsid w:val="00E704D1"/>
    <w:rsid w:val="00E74665"/>
    <w:rsid w:val="00E74AA6"/>
    <w:rsid w:val="00E76181"/>
    <w:rsid w:val="00E761D3"/>
    <w:rsid w:val="00E772F6"/>
    <w:rsid w:val="00E77733"/>
    <w:rsid w:val="00E80282"/>
    <w:rsid w:val="00E81F6A"/>
    <w:rsid w:val="00E85759"/>
    <w:rsid w:val="00E85881"/>
    <w:rsid w:val="00E86D4A"/>
    <w:rsid w:val="00E90F34"/>
    <w:rsid w:val="00E92A66"/>
    <w:rsid w:val="00E978A6"/>
    <w:rsid w:val="00EA704E"/>
    <w:rsid w:val="00EC1C0C"/>
    <w:rsid w:val="00EC530C"/>
    <w:rsid w:val="00EC53C4"/>
    <w:rsid w:val="00ED0A10"/>
    <w:rsid w:val="00ED0F66"/>
    <w:rsid w:val="00ED1E4C"/>
    <w:rsid w:val="00EE2A7C"/>
    <w:rsid w:val="00EE3D17"/>
    <w:rsid w:val="00EE4738"/>
    <w:rsid w:val="00EE799D"/>
    <w:rsid w:val="00EF0F53"/>
    <w:rsid w:val="00EF2263"/>
    <w:rsid w:val="00EF4101"/>
    <w:rsid w:val="00EF6311"/>
    <w:rsid w:val="00F04F39"/>
    <w:rsid w:val="00F07C2C"/>
    <w:rsid w:val="00F125F4"/>
    <w:rsid w:val="00F15C7A"/>
    <w:rsid w:val="00F1667C"/>
    <w:rsid w:val="00F24C48"/>
    <w:rsid w:val="00F25113"/>
    <w:rsid w:val="00F32579"/>
    <w:rsid w:val="00F340E3"/>
    <w:rsid w:val="00F3639A"/>
    <w:rsid w:val="00F404A7"/>
    <w:rsid w:val="00F453BB"/>
    <w:rsid w:val="00F520C1"/>
    <w:rsid w:val="00F5409C"/>
    <w:rsid w:val="00F57F7A"/>
    <w:rsid w:val="00F63CDE"/>
    <w:rsid w:val="00F70C46"/>
    <w:rsid w:val="00F81910"/>
    <w:rsid w:val="00F822AA"/>
    <w:rsid w:val="00F96FE9"/>
    <w:rsid w:val="00F971DA"/>
    <w:rsid w:val="00FA1107"/>
    <w:rsid w:val="00FB0638"/>
    <w:rsid w:val="00FB47F1"/>
    <w:rsid w:val="00FB7AB1"/>
    <w:rsid w:val="00FC3B25"/>
    <w:rsid w:val="00FC468D"/>
    <w:rsid w:val="00FC4DC8"/>
    <w:rsid w:val="00FC5A7D"/>
    <w:rsid w:val="00FD07FD"/>
    <w:rsid w:val="00FD0A6A"/>
    <w:rsid w:val="00FD2F05"/>
    <w:rsid w:val="00FD5B70"/>
    <w:rsid w:val="00FE10DB"/>
    <w:rsid w:val="00FE1309"/>
    <w:rsid w:val="00FE63B8"/>
    <w:rsid w:val="00FE7665"/>
    <w:rsid w:val="00FF467E"/>
    <w:rsid w:val="00FF57E7"/>
    <w:rsid w:val="00FF6843"/>
    <w:rsid w:val="01053C3A"/>
    <w:rsid w:val="01449580"/>
    <w:rsid w:val="017AB650"/>
    <w:rsid w:val="01C72C0D"/>
    <w:rsid w:val="01EB35C0"/>
    <w:rsid w:val="021A3024"/>
    <w:rsid w:val="022EA846"/>
    <w:rsid w:val="023FC91A"/>
    <w:rsid w:val="02675C90"/>
    <w:rsid w:val="02722919"/>
    <w:rsid w:val="0275159E"/>
    <w:rsid w:val="02ABB024"/>
    <w:rsid w:val="02B16BA6"/>
    <w:rsid w:val="02B75EFD"/>
    <w:rsid w:val="035389B0"/>
    <w:rsid w:val="035E974C"/>
    <w:rsid w:val="0376D059"/>
    <w:rsid w:val="037D2CF0"/>
    <w:rsid w:val="0381045B"/>
    <w:rsid w:val="0394BDB3"/>
    <w:rsid w:val="03A011C7"/>
    <w:rsid w:val="03C2C741"/>
    <w:rsid w:val="040AA710"/>
    <w:rsid w:val="0416B372"/>
    <w:rsid w:val="0420B7F9"/>
    <w:rsid w:val="044BAD09"/>
    <w:rsid w:val="0457E467"/>
    <w:rsid w:val="0457FF61"/>
    <w:rsid w:val="04C2675C"/>
    <w:rsid w:val="04DF7A26"/>
    <w:rsid w:val="04FB44D1"/>
    <w:rsid w:val="05F5B425"/>
    <w:rsid w:val="06075B99"/>
    <w:rsid w:val="061A9AD2"/>
    <w:rsid w:val="0629A777"/>
    <w:rsid w:val="066E1C2D"/>
    <w:rsid w:val="067956C1"/>
    <w:rsid w:val="067E9127"/>
    <w:rsid w:val="06BC1701"/>
    <w:rsid w:val="06D1D712"/>
    <w:rsid w:val="06F78C6C"/>
    <w:rsid w:val="06FE7BA0"/>
    <w:rsid w:val="07063C55"/>
    <w:rsid w:val="0710C388"/>
    <w:rsid w:val="0720313B"/>
    <w:rsid w:val="073C649A"/>
    <w:rsid w:val="073E29C9"/>
    <w:rsid w:val="0740F48A"/>
    <w:rsid w:val="07AECF43"/>
    <w:rsid w:val="07D7BC4C"/>
    <w:rsid w:val="0801EF6B"/>
    <w:rsid w:val="081D30B4"/>
    <w:rsid w:val="084BDF1A"/>
    <w:rsid w:val="085332E9"/>
    <w:rsid w:val="086BA615"/>
    <w:rsid w:val="087BFCFB"/>
    <w:rsid w:val="0880B9E0"/>
    <w:rsid w:val="08D04FE8"/>
    <w:rsid w:val="09A0B59C"/>
    <w:rsid w:val="09A11E06"/>
    <w:rsid w:val="09C89419"/>
    <w:rsid w:val="09FE684F"/>
    <w:rsid w:val="0A3CE201"/>
    <w:rsid w:val="0AA2A7F4"/>
    <w:rsid w:val="0AB6F842"/>
    <w:rsid w:val="0AF1B1D5"/>
    <w:rsid w:val="0B012B0D"/>
    <w:rsid w:val="0B1143D9"/>
    <w:rsid w:val="0B1A2443"/>
    <w:rsid w:val="0B286A49"/>
    <w:rsid w:val="0B3DB162"/>
    <w:rsid w:val="0B73167A"/>
    <w:rsid w:val="0BA6D309"/>
    <w:rsid w:val="0C0C8621"/>
    <w:rsid w:val="0C190A17"/>
    <w:rsid w:val="0C6892CC"/>
    <w:rsid w:val="0C878ACE"/>
    <w:rsid w:val="0C8C8BEF"/>
    <w:rsid w:val="0C9DBDFF"/>
    <w:rsid w:val="0CCA6393"/>
    <w:rsid w:val="0D233DF5"/>
    <w:rsid w:val="0D263173"/>
    <w:rsid w:val="0D28B78B"/>
    <w:rsid w:val="0D31A339"/>
    <w:rsid w:val="0D486DC8"/>
    <w:rsid w:val="0D4ED1FA"/>
    <w:rsid w:val="0D91547F"/>
    <w:rsid w:val="0D9AFC5F"/>
    <w:rsid w:val="0DDF9FCF"/>
    <w:rsid w:val="0E03BE75"/>
    <w:rsid w:val="0E31E522"/>
    <w:rsid w:val="0E3993A5"/>
    <w:rsid w:val="0E3AB80D"/>
    <w:rsid w:val="0E95B9D0"/>
    <w:rsid w:val="0EC9CA37"/>
    <w:rsid w:val="0F009D26"/>
    <w:rsid w:val="0F719651"/>
    <w:rsid w:val="0FE59A84"/>
    <w:rsid w:val="1017A91C"/>
    <w:rsid w:val="1062B790"/>
    <w:rsid w:val="10684C95"/>
    <w:rsid w:val="10C5849C"/>
    <w:rsid w:val="10CFD542"/>
    <w:rsid w:val="1117CEE2"/>
    <w:rsid w:val="1153E887"/>
    <w:rsid w:val="1162FB2B"/>
    <w:rsid w:val="1166FD57"/>
    <w:rsid w:val="1190B52D"/>
    <w:rsid w:val="119B739F"/>
    <w:rsid w:val="11A81395"/>
    <w:rsid w:val="11CB83FD"/>
    <w:rsid w:val="11CDA9B6"/>
    <w:rsid w:val="11E15168"/>
    <w:rsid w:val="12036D3E"/>
    <w:rsid w:val="124F8AAB"/>
    <w:rsid w:val="12FB3AC9"/>
    <w:rsid w:val="13408503"/>
    <w:rsid w:val="1346D513"/>
    <w:rsid w:val="13710AEA"/>
    <w:rsid w:val="137488DA"/>
    <w:rsid w:val="138ACA28"/>
    <w:rsid w:val="138B9181"/>
    <w:rsid w:val="13A5A826"/>
    <w:rsid w:val="13C816EB"/>
    <w:rsid w:val="1403A13E"/>
    <w:rsid w:val="142C1C1A"/>
    <w:rsid w:val="1438E35C"/>
    <w:rsid w:val="1491CB04"/>
    <w:rsid w:val="14AC0F3A"/>
    <w:rsid w:val="14C49F3A"/>
    <w:rsid w:val="1545AF05"/>
    <w:rsid w:val="1567727A"/>
    <w:rsid w:val="15981DAD"/>
    <w:rsid w:val="15A11B05"/>
    <w:rsid w:val="15B71F91"/>
    <w:rsid w:val="15C78EA3"/>
    <w:rsid w:val="160AA232"/>
    <w:rsid w:val="16173BCD"/>
    <w:rsid w:val="164321C7"/>
    <w:rsid w:val="165770DE"/>
    <w:rsid w:val="167F3A7D"/>
    <w:rsid w:val="1683050B"/>
    <w:rsid w:val="168772E2"/>
    <w:rsid w:val="16AE5D7D"/>
    <w:rsid w:val="16CB6419"/>
    <w:rsid w:val="16FF3AA1"/>
    <w:rsid w:val="17410F79"/>
    <w:rsid w:val="1747829D"/>
    <w:rsid w:val="17737E82"/>
    <w:rsid w:val="17901387"/>
    <w:rsid w:val="179671AB"/>
    <w:rsid w:val="17A946D5"/>
    <w:rsid w:val="17F7F8D9"/>
    <w:rsid w:val="18064D2C"/>
    <w:rsid w:val="1834BAF8"/>
    <w:rsid w:val="1867F1CA"/>
    <w:rsid w:val="186A9C9E"/>
    <w:rsid w:val="187F940D"/>
    <w:rsid w:val="18C9E14D"/>
    <w:rsid w:val="194CFBCB"/>
    <w:rsid w:val="19630AAC"/>
    <w:rsid w:val="1978C939"/>
    <w:rsid w:val="19D3F795"/>
    <w:rsid w:val="1A461948"/>
    <w:rsid w:val="1A57C49F"/>
    <w:rsid w:val="1A668D9E"/>
    <w:rsid w:val="1A9FA476"/>
    <w:rsid w:val="1AA9ED7B"/>
    <w:rsid w:val="1AAE8719"/>
    <w:rsid w:val="1AAF53C8"/>
    <w:rsid w:val="1AB040D7"/>
    <w:rsid w:val="1AB7266D"/>
    <w:rsid w:val="1AC6530B"/>
    <w:rsid w:val="1ADE8051"/>
    <w:rsid w:val="1AEC6948"/>
    <w:rsid w:val="1B2A11F8"/>
    <w:rsid w:val="1B4E79F6"/>
    <w:rsid w:val="1B99FE2A"/>
    <w:rsid w:val="1BE7D725"/>
    <w:rsid w:val="1C3191F9"/>
    <w:rsid w:val="1CCB0FBE"/>
    <w:rsid w:val="1CD4008D"/>
    <w:rsid w:val="1D08C733"/>
    <w:rsid w:val="1D2294E5"/>
    <w:rsid w:val="1D2DBCA2"/>
    <w:rsid w:val="1D4973D8"/>
    <w:rsid w:val="1D9BFB04"/>
    <w:rsid w:val="1DFE25B7"/>
    <w:rsid w:val="1DFE9B58"/>
    <w:rsid w:val="1E26648A"/>
    <w:rsid w:val="1E404279"/>
    <w:rsid w:val="1E465A3A"/>
    <w:rsid w:val="1E9B1E2E"/>
    <w:rsid w:val="1EF63FE6"/>
    <w:rsid w:val="1F03B29E"/>
    <w:rsid w:val="1F2D2EB0"/>
    <w:rsid w:val="1F9B1272"/>
    <w:rsid w:val="1FBF0B64"/>
    <w:rsid w:val="201AABEA"/>
    <w:rsid w:val="203186E8"/>
    <w:rsid w:val="203277C5"/>
    <w:rsid w:val="2032937B"/>
    <w:rsid w:val="20623F6D"/>
    <w:rsid w:val="206D8E99"/>
    <w:rsid w:val="207BB961"/>
    <w:rsid w:val="20855E4D"/>
    <w:rsid w:val="2088F6A6"/>
    <w:rsid w:val="20AE41DE"/>
    <w:rsid w:val="20D74C6D"/>
    <w:rsid w:val="21004C0B"/>
    <w:rsid w:val="21386CCA"/>
    <w:rsid w:val="2264EC68"/>
    <w:rsid w:val="226EBD6E"/>
    <w:rsid w:val="2271174D"/>
    <w:rsid w:val="227B4778"/>
    <w:rsid w:val="2299D888"/>
    <w:rsid w:val="22AEDC70"/>
    <w:rsid w:val="233C77CC"/>
    <w:rsid w:val="2349BDF8"/>
    <w:rsid w:val="2407656D"/>
    <w:rsid w:val="244C1971"/>
    <w:rsid w:val="245B75AB"/>
    <w:rsid w:val="24659976"/>
    <w:rsid w:val="2473587B"/>
    <w:rsid w:val="2495452A"/>
    <w:rsid w:val="24BED066"/>
    <w:rsid w:val="2513EFF0"/>
    <w:rsid w:val="252FCADA"/>
    <w:rsid w:val="2590B0BE"/>
    <w:rsid w:val="25A1E4D2"/>
    <w:rsid w:val="25CE75B0"/>
    <w:rsid w:val="25ECB85D"/>
    <w:rsid w:val="2634541E"/>
    <w:rsid w:val="2666F4AE"/>
    <w:rsid w:val="26A7922E"/>
    <w:rsid w:val="26D4C3EC"/>
    <w:rsid w:val="26D94656"/>
    <w:rsid w:val="26E2888F"/>
    <w:rsid w:val="26E93EFC"/>
    <w:rsid w:val="277F0283"/>
    <w:rsid w:val="278AEEC6"/>
    <w:rsid w:val="27A5158B"/>
    <w:rsid w:val="27C084EF"/>
    <w:rsid w:val="27E2D8BC"/>
    <w:rsid w:val="28535B90"/>
    <w:rsid w:val="2877BF8B"/>
    <w:rsid w:val="28983620"/>
    <w:rsid w:val="28A5AF59"/>
    <w:rsid w:val="2905AFB1"/>
    <w:rsid w:val="291C94D9"/>
    <w:rsid w:val="291FD0BA"/>
    <w:rsid w:val="29208C84"/>
    <w:rsid w:val="293055AF"/>
    <w:rsid w:val="2932F3BA"/>
    <w:rsid w:val="297615A8"/>
    <w:rsid w:val="29769D53"/>
    <w:rsid w:val="29CAB5C2"/>
    <w:rsid w:val="29D839DD"/>
    <w:rsid w:val="2A0C270E"/>
    <w:rsid w:val="2A11EF8C"/>
    <w:rsid w:val="2A59FB87"/>
    <w:rsid w:val="2AB63F0C"/>
    <w:rsid w:val="2AC7E388"/>
    <w:rsid w:val="2AEF2598"/>
    <w:rsid w:val="2BA658F1"/>
    <w:rsid w:val="2BB0A033"/>
    <w:rsid w:val="2BBF5A9E"/>
    <w:rsid w:val="2BC4096E"/>
    <w:rsid w:val="2C077011"/>
    <w:rsid w:val="2C5CD713"/>
    <w:rsid w:val="2C5DF912"/>
    <w:rsid w:val="2C6456B9"/>
    <w:rsid w:val="2CA6B952"/>
    <w:rsid w:val="2CD1ABD8"/>
    <w:rsid w:val="2D010543"/>
    <w:rsid w:val="2D455EEE"/>
    <w:rsid w:val="2D4CFAF0"/>
    <w:rsid w:val="2D7EB021"/>
    <w:rsid w:val="2D911DF8"/>
    <w:rsid w:val="2DA6639A"/>
    <w:rsid w:val="2DC9E3FA"/>
    <w:rsid w:val="2DEAA520"/>
    <w:rsid w:val="2EB1C3AD"/>
    <w:rsid w:val="2EC5531E"/>
    <w:rsid w:val="2EF039B9"/>
    <w:rsid w:val="2EFF185E"/>
    <w:rsid w:val="2FAEBB13"/>
    <w:rsid w:val="2FDC69B9"/>
    <w:rsid w:val="2FFB5E2B"/>
    <w:rsid w:val="300D450D"/>
    <w:rsid w:val="30231D2F"/>
    <w:rsid w:val="30272C98"/>
    <w:rsid w:val="303938EA"/>
    <w:rsid w:val="306862A0"/>
    <w:rsid w:val="309324A7"/>
    <w:rsid w:val="30A07EE3"/>
    <w:rsid w:val="30CE3908"/>
    <w:rsid w:val="30D12AE9"/>
    <w:rsid w:val="30D620D4"/>
    <w:rsid w:val="30E893D6"/>
    <w:rsid w:val="31623C11"/>
    <w:rsid w:val="3187B669"/>
    <w:rsid w:val="318ACD26"/>
    <w:rsid w:val="31C1971D"/>
    <w:rsid w:val="31C9B0EA"/>
    <w:rsid w:val="31E4C91F"/>
    <w:rsid w:val="3229A215"/>
    <w:rsid w:val="3246F6AC"/>
    <w:rsid w:val="32698FB9"/>
    <w:rsid w:val="3283A320"/>
    <w:rsid w:val="3284AA87"/>
    <w:rsid w:val="32E79881"/>
    <w:rsid w:val="330C3128"/>
    <w:rsid w:val="336FFE79"/>
    <w:rsid w:val="343D8850"/>
    <w:rsid w:val="348FDA2D"/>
    <w:rsid w:val="34A074B5"/>
    <w:rsid w:val="34C65C4C"/>
    <w:rsid w:val="35046A14"/>
    <w:rsid w:val="3508F456"/>
    <w:rsid w:val="351FF5AE"/>
    <w:rsid w:val="3547F6C8"/>
    <w:rsid w:val="35A932E3"/>
    <w:rsid w:val="35F02C56"/>
    <w:rsid w:val="3643BACF"/>
    <w:rsid w:val="36C83320"/>
    <w:rsid w:val="372C99F2"/>
    <w:rsid w:val="373C4767"/>
    <w:rsid w:val="3755C3D1"/>
    <w:rsid w:val="37D35C33"/>
    <w:rsid w:val="381A0D71"/>
    <w:rsid w:val="382C2250"/>
    <w:rsid w:val="387ABE4E"/>
    <w:rsid w:val="38CA58E6"/>
    <w:rsid w:val="38D79C6E"/>
    <w:rsid w:val="38DA084D"/>
    <w:rsid w:val="38EC42BE"/>
    <w:rsid w:val="3900AE24"/>
    <w:rsid w:val="3900C410"/>
    <w:rsid w:val="391A12BF"/>
    <w:rsid w:val="3924ABE1"/>
    <w:rsid w:val="39392E41"/>
    <w:rsid w:val="393B40D7"/>
    <w:rsid w:val="395D8327"/>
    <w:rsid w:val="398632BF"/>
    <w:rsid w:val="39B02C4A"/>
    <w:rsid w:val="39BF986F"/>
    <w:rsid w:val="39C7DE94"/>
    <w:rsid w:val="39E272EA"/>
    <w:rsid w:val="3A003EC9"/>
    <w:rsid w:val="3A059D18"/>
    <w:rsid w:val="3A226886"/>
    <w:rsid w:val="3A50874C"/>
    <w:rsid w:val="3A833E5C"/>
    <w:rsid w:val="3AA8E0B6"/>
    <w:rsid w:val="3AEDE567"/>
    <w:rsid w:val="3AFAA94F"/>
    <w:rsid w:val="3B015222"/>
    <w:rsid w:val="3BB56958"/>
    <w:rsid w:val="3BE69E12"/>
    <w:rsid w:val="3BFD409C"/>
    <w:rsid w:val="3C09184A"/>
    <w:rsid w:val="3C21B53E"/>
    <w:rsid w:val="3C7053A1"/>
    <w:rsid w:val="3C8E9866"/>
    <w:rsid w:val="3CE9FA33"/>
    <w:rsid w:val="3CEA0D15"/>
    <w:rsid w:val="3D252EB8"/>
    <w:rsid w:val="3D26411A"/>
    <w:rsid w:val="3D4D5206"/>
    <w:rsid w:val="3D6E9178"/>
    <w:rsid w:val="3DA3B7DC"/>
    <w:rsid w:val="3DB3D9FA"/>
    <w:rsid w:val="3DFF9D04"/>
    <w:rsid w:val="3E0344CC"/>
    <w:rsid w:val="3E183789"/>
    <w:rsid w:val="3E404A33"/>
    <w:rsid w:val="3E827B86"/>
    <w:rsid w:val="3EB612B7"/>
    <w:rsid w:val="3EEF1BD4"/>
    <w:rsid w:val="3F1D21CC"/>
    <w:rsid w:val="3F3013BB"/>
    <w:rsid w:val="3FBE89F1"/>
    <w:rsid w:val="3FEB672D"/>
    <w:rsid w:val="400C9AD2"/>
    <w:rsid w:val="40AF9B16"/>
    <w:rsid w:val="40B198D6"/>
    <w:rsid w:val="40B34E05"/>
    <w:rsid w:val="40B9D582"/>
    <w:rsid w:val="40EA9612"/>
    <w:rsid w:val="40F27FF6"/>
    <w:rsid w:val="410409FF"/>
    <w:rsid w:val="412B72B4"/>
    <w:rsid w:val="41EA17D0"/>
    <w:rsid w:val="4237CE26"/>
    <w:rsid w:val="423A9B17"/>
    <w:rsid w:val="424A44E9"/>
    <w:rsid w:val="426A8180"/>
    <w:rsid w:val="43089D2E"/>
    <w:rsid w:val="4330AEBD"/>
    <w:rsid w:val="435132EB"/>
    <w:rsid w:val="4353117C"/>
    <w:rsid w:val="43855E05"/>
    <w:rsid w:val="43FBB7AA"/>
    <w:rsid w:val="4401863D"/>
    <w:rsid w:val="44B8CDF2"/>
    <w:rsid w:val="4594C632"/>
    <w:rsid w:val="45E283D9"/>
    <w:rsid w:val="45EA4A91"/>
    <w:rsid w:val="46142E46"/>
    <w:rsid w:val="4622EB94"/>
    <w:rsid w:val="463637EA"/>
    <w:rsid w:val="465247F1"/>
    <w:rsid w:val="46AE1D86"/>
    <w:rsid w:val="46C951F7"/>
    <w:rsid w:val="46D0E407"/>
    <w:rsid w:val="46D797A3"/>
    <w:rsid w:val="46DFE5E1"/>
    <w:rsid w:val="47581BC0"/>
    <w:rsid w:val="478EF862"/>
    <w:rsid w:val="47DCB66A"/>
    <w:rsid w:val="48147B57"/>
    <w:rsid w:val="4863CB54"/>
    <w:rsid w:val="489A77B3"/>
    <w:rsid w:val="48E8E8CF"/>
    <w:rsid w:val="4960609F"/>
    <w:rsid w:val="4965212D"/>
    <w:rsid w:val="49EC6907"/>
    <w:rsid w:val="4A1486D3"/>
    <w:rsid w:val="4A5F5F5F"/>
    <w:rsid w:val="4A60C681"/>
    <w:rsid w:val="4A7269DE"/>
    <w:rsid w:val="4A86B717"/>
    <w:rsid w:val="4AB6F9D5"/>
    <w:rsid w:val="4B319357"/>
    <w:rsid w:val="4B5EBA5A"/>
    <w:rsid w:val="4B756633"/>
    <w:rsid w:val="4B86EE72"/>
    <w:rsid w:val="4B99DE1A"/>
    <w:rsid w:val="4BD85077"/>
    <w:rsid w:val="4BE2DD40"/>
    <w:rsid w:val="4C035D2E"/>
    <w:rsid w:val="4C1079C0"/>
    <w:rsid w:val="4C184825"/>
    <w:rsid w:val="4CB03443"/>
    <w:rsid w:val="4D0033EB"/>
    <w:rsid w:val="4D29E9DD"/>
    <w:rsid w:val="4D332D8C"/>
    <w:rsid w:val="4D34BFD2"/>
    <w:rsid w:val="4D65659A"/>
    <w:rsid w:val="4DA65668"/>
    <w:rsid w:val="4DAA8D73"/>
    <w:rsid w:val="4DAABED0"/>
    <w:rsid w:val="4DFB95EC"/>
    <w:rsid w:val="4E486D43"/>
    <w:rsid w:val="4E600E73"/>
    <w:rsid w:val="4E612DB9"/>
    <w:rsid w:val="4EA487EF"/>
    <w:rsid w:val="4EB444C6"/>
    <w:rsid w:val="4F081D95"/>
    <w:rsid w:val="4F0C45BC"/>
    <w:rsid w:val="4F36C708"/>
    <w:rsid w:val="4F484212"/>
    <w:rsid w:val="4F686478"/>
    <w:rsid w:val="4FBC4941"/>
    <w:rsid w:val="4FC5CA16"/>
    <w:rsid w:val="4FE0FFE3"/>
    <w:rsid w:val="4FF3F7D2"/>
    <w:rsid w:val="5007120B"/>
    <w:rsid w:val="50112A30"/>
    <w:rsid w:val="50C5AAB2"/>
    <w:rsid w:val="50D3E874"/>
    <w:rsid w:val="50E40A9C"/>
    <w:rsid w:val="50E6F278"/>
    <w:rsid w:val="510DCC6E"/>
    <w:rsid w:val="516CA7C6"/>
    <w:rsid w:val="5178E167"/>
    <w:rsid w:val="51C5D2E5"/>
    <w:rsid w:val="520F7E5C"/>
    <w:rsid w:val="523761E9"/>
    <w:rsid w:val="523EBB30"/>
    <w:rsid w:val="5250F533"/>
    <w:rsid w:val="526B5E67"/>
    <w:rsid w:val="52C16A64"/>
    <w:rsid w:val="52D02FA5"/>
    <w:rsid w:val="53066558"/>
    <w:rsid w:val="531BF270"/>
    <w:rsid w:val="53464ABB"/>
    <w:rsid w:val="537FDB52"/>
    <w:rsid w:val="53CDF0E8"/>
    <w:rsid w:val="53FF9750"/>
    <w:rsid w:val="5422D51E"/>
    <w:rsid w:val="548EF406"/>
    <w:rsid w:val="54A6812F"/>
    <w:rsid w:val="54C1E40E"/>
    <w:rsid w:val="54C48B71"/>
    <w:rsid w:val="54EDA3BC"/>
    <w:rsid w:val="550AB490"/>
    <w:rsid w:val="550D6449"/>
    <w:rsid w:val="554814E2"/>
    <w:rsid w:val="556A8E8B"/>
    <w:rsid w:val="559316D4"/>
    <w:rsid w:val="559AB714"/>
    <w:rsid w:val="559F0EB0"/>
    <w:rsid w:val="55C650E4"/>
    <w:rsid w:val="55E3D88D"/>
    <w:rsid w:val="560C0F15"/>
    <w:rsid w:val="564A0316"/>
    <w:rsid w:val="568D6D0E"/>
    <w:rsid w:val="569D18CE"/>
    <w:rsid w:val="56D1196C"/>
    <w:rsid w:val="56ECA36D"/>
    <w:rsid w:val="57235082"/>
    <w:rsid w:val="572DD059"/>
    <w:rsid w:val="574B89DD"/>
    <w:rsid w:val="5786E9CD"/>
    <w:rsid w:val="57925016"/>
    <w:rsid w:val="579796B3"/>
    <w:rsid w:val="57B0B57A"/>
    <w:rsid w:val="57C1331D"/>
    <w:rsid w:val="581B89BA"/>
    <w:rsid w:val="58428227"/>
    <w:rsid w:val="5982823A"/>
    <w:rsid w:val="59931E35"/>
    <w:rsid w:val="59AD5CE7"/>
    <w:rsid w:val="59CDEA31"/>
    <w:rsid w:val="59CE32CC"/>
    <w:rsid w:val="59EBAF8C"/>
    <w:rsid w:val="5A038281"/>
    <w:rsid w:val="5A68AF02"/>
    <w:rsid w:val="5A78A3C3"/>
    <w:rsid w:val="5A78D6F7"/>
    <w:rsid w:val="5A853E28"/>
    <w:rsid w:val="5AA21D78"/>
    <w:rsid w:val="5AD6EB89"/>
    <w:rsid w:val="5B012382"/>
    <w:rsid w:val="5B873063"/>
    <w:rsid w:val="5B8ABCC5"/>
    <w:rsid w:val="5BA246CF"/>
    <w:rsid w:val="5BB910EB"/>
    <w:rsid w:val="5C0550D4"/>
    <w:rsid w:val="5C183513"/>
    <w:rsid w:val="5C3A5D18"/>
    <w:rsid w:val="5C4124E0"/>
    <w:rsid w:val="5C468366"/>
    <w:rsid w:val="5C4E3A6E"/>
    <w:rsid w:val="5C75E4CF"/>
    <w:rsid w:val="5C980FB3"/>
    <w:rsid w:val="5CDD80D8"/>
    <w:rsid w:val="5D072237"/>
    <w:rsid w:val="5D129F7D"/>
    <w:rsid w:val="5D33B1F3"/>
    <w:rsid w:val="5D35150F"/>
    <w:rsid w:val="5D3C7332"/>
    <w:rsid w:val="5DA13FF0"/>
    <w:rsid w:val="5DC92CC0"/>
    <w:rsid w:val="5DD52B19"/>
    <w:rsid w:val="5E026D5B"/>
    <w:rsid w:val="5E140700"/>
    <w:rsid w:val="5E2193C5"/>
    <w:rsid w:val="5E293F25"/>
    <w:rsid w:val="5E82FCB5"/>
    <w:rsid w:val="5EA0E402"/>
    <w:rsid w:val="5EAA3EEB"/>
    <w:rsid w:val="5EC6376A"/>
    <w:rsid w:val="5F442767"/>
    <w:rsid w:val="5F5ED3FE"/>
    <w:rsid w:val="5F6140A5"/>
    <w:rsid w:val="5F8A1354"/>
    <w:rsid w:val="5FC3F335"/>
    <w:rsid w:val="60386964"/>
    <w:rsid w:val="6043F422"/>
    <w:rsid w:val="6053AD12"/>
    <w:rsid w:val="605D6247"/>
    <w:rsid w:val="60A45D4E"/>
    <w:rsid w:val="60A62A1B"/>
    <w:rsid w:val="60C09A2B"/>
    <w:rsid w:val="60C5868B"/>
    <w:rsid w:val="610786E4"/>
    <w:rsid w:val="6109961D"/>
    <w:rsid w:val="6109EC4A"/>
    <w:rsid w:val="61607007"/>
    <w:rsid w:val="61B7ED05"/>
    <w:rsid w:val="61F847F7"/>
    <w:rsid w:val="61FCCF5A"/>
    <w:rsid w:val="622D0CDF"/>
    <w:rsid w:val="62323242"/>
    <w:rsid w:val="623D5035"/>
    <w:rsid w:val="628FF103"/>
    <w:rsid w:val="62FDD54D"/>
    <w:rsid w:val="6300D4E6"/>
    <w:rsid w:val="631AC6CF"/>
    <w:rsid w:val="63207DE9"/>
    <w:rsid w:val="6324EA9C"/>
    <w:rsid w:val="633935A8"/>
    <w:rsid w:val="635BED78"/>
    <w:rsid w:val="63864FBE"/>
    <w:rsid w:val="638E84B6"/>
    <w:rsid w:val="63C2C227"/>
    <w:rsid w:val="63F8AEFC"/>
    <w:rsid w:val="6423C015"/>
    <w:rsid w:val="6424F1A2"/>
    <w:rsid w:val="642A3178"/>
    <w:rsid w:val="64427497"/>
    <w:rsid w:val="645CFDD1"/>
    <w:rsid w:val="6462D459"/>
    <w:rsid w:val="6462DFEA"/>
    <w:rsid w:val="646C7E23"/>
    <w:rsid w:val="648170B4"/>
    <w:rsid w:val="64F4D2E9"/>
    <w:rsid w:val="656F0FBC"/>
    <w:rsid w:val="660EA844"/>
    <w:rsid w:val="6660A565"/>
    <w:rsid w:val="669D2EA7"/>
    <w:rsid w:val="670283CC"/>
    <w:rsid w:val="6704D0B5"/>
    <w:rsid w:val="674D0950"/>
    <w:rsid w:val="676107EB"/>
    <w:rsid w:val="67F2E475"/>
    <w:rsid w:val="67F9F9FC"/>
    <w:rsid w:val="680283DF"/>
    <w:rsid w:val="68175A5D"/>
    <w:rsid w:val="682BBA18"/>
    <w:rsid w:val="68489F5A"/>
    <w:rsid w:val="68578847"/>
    <w:rsid w:val="686089F1"/>
    <w:rsid w:val="686495B7"/>
    <w:rsid w:val="68661006"/>
    <w:rsid w:val="6880054F"/>
    <w:rsid w:val="689C991D"/>
    <w:rsid w:val="68CC9A33"/>
    <w:rsid w:val="68D79C68"/>
    <w:rsid w:val="6916FDA4"/>
    <w:rsid w:val="6934FA8F"/>
    <w:rsid w:val="6936D3C5"/>
    <w:rsid w:val="69AEF4C1"/>
    <w:rsid w:val="69E3F140"/>
    <w:rsid w:val="69EDFA3A"/>
    <w:rsid w:val="69F854E3"/>
    <w:rsid w:val="6AA4C592"/>
    <w:rsid w:val="6AE195C6"/>
    <w:rsid w:val="6AFC7B3D"/>
    <w:rsid w:val="6B1171A5"/>
    <w:rsid w:val="6B11C16C"/>
    <w:rsid w:val="6B12DE59"/>
    <w:rsid w:val="6B1A5C14"/>
    <w:rsid w:val="6B9D9745"/>
    <w:rsid w:val="6C127847"/>
    <w:rsid w:val="6C27CE71"/>
    <w:rsid w:val="6C27D358"/>
    <w:rsid w:val="6C636665"/>
    <w:rsid w:val="6C7E98B8"/>
    <w:rsid w:val="6C8E5E91"/>
    <w:rsid w:val="6CF006AE"/>
    <w:rsid w:val="6CF8B5FC"/>
    <w:rsid w:val="6D010354"/>
    <w:rsid w:val="6D0CA4BD"/>
    <w:rsid w:val="6D4710F0"/>
    <w:rsid w:val="6D88C5D8"/>
    <w:rsid w:val="6D90F7FA"/>
    <w:rsid w:val="6D9308C4"/>
    <w:rsid w:val="6D9C6C8A"/>
    <w:rsid w:val="6DA30F4E"/>
    <w:rsid w:val="6DA74840"/>
    <w:rsid w:val="6DAB7C0F"/>
    <w:rsid w:val="6DC4288C"/>
    <w:rsid w:val="6DD7ACA3"/>
    <w:rsid w:val="6DF695E8"/>
    <w:rsid w:val="6E2BAF36"/>
    <w:rsid w:val="6E681B65"/>
    <w:rsid w:val="6E76102D"/>
    <w:rsid w:val="6E7A517D"/>
    <w:rsid w:val="6E7B3AFE"/>
    <w:rsid w:val="6EB61989"/>
    <w:rsid w:val="6ECC4F2F"/>
    <w:rsid w:val="6F00F739"/>
    <w:rsid w:val="6F1A7C2E"/>
    <w:rsid w:val="6F4F9E18"/>
    <w:rsid w:val="6FF56444"/>
    <w:rsid w:val="7001B9A1"/>
    <w:rsid w:val="700C088B"/>
    <w:rsid w:val="70202285"/>
    <w:rsid w:val="702B04CC"/>
    <w:rsid w:val="7031AB56"/>
    <w:rsid w:val="70437EFA"/>
    <w:rsid w:val="706A78D9"/>
    <w:rsid w:val="7092A25D"/>
    <w:rsid w:val="709F6BCB"/>
    <w:rsid w:val="70A22CF7"/>
    <w:rsid w:val="70BC1CC3"/>
    <w:rsid w:val="7132D14F"/>
    <w:rsid w:val="719E25A4"/>
    <w:rsid w:val="71D10AEA"/>
    <w:rsid w:val="71D7304C"/>
    <w:rsid w:val="71DB806D"/>
    <w:rsid w:val="71DE28EE"/>
    <w:rsid w:val="722EFCD9"/>
    <w:rsid w:val="7263BA5E"/>
    <w:rsid w:val="7287E3BD"/>
    <w:rsid w:val="729C9B51"/>
    <w:rsid w:val="72E67733"/>
    <w:rsid w:val="72FCAB18"/>
    <w:rsid w:val="7301A25F"/>
    <w:rsid w:val="735BB77F"/>
    <w:rsid w:val="737820F9"/>
    <w:rsid w:val="74600976"/>
    <w:rsid w:val="749C653F"/>
    <w:rsid w:val="750F0DEC"/>
    <w:rsid w:val="7518C4B3"/>
    <w:rsid w:val="75234251"/>
    <w:rsid w:val="7552693D"/>
    <w:rsid w:val="75790E59"/>
    <w:rsid w:val="759CB608"/>
    <w:rsid w:val="75A21A3D"/>
    <w:rsid w:val="75B84D8A"/>
    <w:rsid w:val="75CAEBFB"/>
    <w:rsid w:val="75DC5B27"/>
    <w:rsid w:val="75DED073"/>
    <w:rsid w:val="768D1712"/>
    <w:rsid w:val="77147C08"/>
    <w:rsid w:val="7730E6BC"/>
    <w:rsid w:val="7753F62A"/>
    <w:rsid w:val="77F8DCC7"/>
    <w:rsid w:val="77FB4A58"/>
    <w:rsid w:val="783B549C"/>
    <w:rsid w:val="786F8461"/>
    <w:rsid w:val="78A05F33"/>
    <w:rsid w:val="78A26AA7"/>
    <w:rsid w:val="78DBD3A6"/>
    <w:rsid w:val="78DE7D58"/>
    <w:rsid w:val="793BBAB2"/>
    <w:rsid w:val="795A0211"/>
    <w:rsid w:val="7986B377"/>
    <w:rsid w:val="7987572B"/>
    <w:rsid w:val="79C64C64"/>
    <w:rsid w:val="79C679E2"/>
    <w:rsid w:val="7A0501A1"/>
    <w:rsid w:val="7A2804EF"/>
    <w:rsid w:val="7AB07EB9"/>
    <w:rsid w:val="7B2FB235"/>
    <w:rsid w:val="7B5D0490"/>
    <w:rsid w:val="7BF9C46D"/>
    <w:rsid w:val="7C18CB9D"/>
    <w:rsid w:val="7C2A4418"/>
    <w:rsid w:val="7C32B43D"/>
    <w:rsid w:val="7C440FD0"/>
    <w:rsid w:val="7D529181"/>
    <w:rsid w:val="7D59F750"/>
    <w:rsid w:val="7D6A6D57"/>
    <w:rsid w:val="7D95F0C6"/>
    <w:rsid w:val="7DF8CB28"/>
    <w:rsid w:val="7DFE3BB7"/>
    <w:rsid w:val="7E042AE8"/>
    <w:rsid w:val="7E3A6BC9"/>
    <w:rsid w:val="7E65B1B6"/>
    <w:rsid w:val="7E84E360"/>
    <w:rsid w:val="7EB1FD50"/>
    <w:rsid w:val="7EF7B8FA"/>
    <w:rsid w:val="7F068ED9"/>
    <w:rsid w:val="7F26678E"/>
    <w:rsid w:val="7F296622"/>
    <w:rsid w:val="7F2B20CA"/>
    <w:rsid w:val="7F59274F"/>
    <w:rsid w:val="7F634E22"/>
    <w:rsid w:val="7F8DAA85"/>
    <w:rsid w:val="7FF80B96"/>
    <w:rsid w:val="7FFEA2EC"/>
  </w:rsids>
  <m:mathPr>
    <m:mathFont m:val="Cambria Math"/>
  </m:mathPr>
  <w:themeFontLang w:val="en-GB" w:bidi="ar-SA"/>
  <w:clrSchemeMapping w:bg1="light1" w:t1="dark1" w:bg2="light2" w:t2="dark2" w:accent1="accent1" w:accent2="accent2" w:accent3="accent3" w:accent4="accent4" w:accent5="accent5" w:accent6="accent6" w:hyperlink="hyperlink" w:followedHyperlink="followedHyperlink"/>
  <w14:docId w14:val="57C536AA"/>
  <w15:chartTrackingRefBased/>
  <w15:docId w15:val="{33FBB134-AF96-40EE-A125-F38E5A9E0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ajorBidi" w:eastAsiaTheme="minorHAnsi" w:hAnsiTheme="majorBidi" w:cstheme="majorBidi"/>
        <w:kern w:val="2"/>
        <w:sz w:val="24"/>
        <w:szCs w:val="24"/>
        <w:lang w:val="en-GB" w:eastAsia="en-US" w:bidi="ar-SA"/>
        <w14:ligatures w14:val="standardContextual"/>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07D6"/>
    <w:pPr>
      <w:keepNext/>
      <w:keepLines/>
      <w:spacing w:before="360" w:after="80"/>
      <w:outlineLvl w:val="0"/>
    </w:pPr>
    <w:rPr>
      <w:rFonts w:eastAsiaTheme="majorEastAsia"/>
      <w:b/>
      <w:color w:val="0F4761" w:themeColor="accent1" w:themeShade="BF"/>
      <w:sz w:val="40"/>
      <w:szCs w:val="40"/>
    </w:rPr>
  </w:style>
  <w:style w:type="paragraph" w:styleId="Heading2">
    <w:name w:val="heading 2"/>
    <w:basedOn w:val="Normal"/>
    <w:next w:val="Normal"/>
    <w:link w:val="Heading2Char"/>
    <w:uiPriority w:val="9"/>
    <w:unhideWhenUsed/>
    <w:qFormat/>
    <w:rsid w:val="003607D6"/>
    <w:pPr>
      <w:keepNext/>
      <w:keepLines/>
      <w:spacing w:before="160" w:after="80"/>
      <w:outlineLvl w:val="1"/>
    </w:pPr>
    <w:rPr>
      <w:rFonts w:eastAsiaTheme="majorEastAsia"/>
      <w:b/>
      <w:color w:val="0F4761" w:themeColor="accent1" w:themeShade="BF"/>
      <w:sz w:val="32"/>
      <w:szCs w:val="32"/>
    </w:rPr>
  </w:style>
  <w:style w:type="paragraph" w:styleId="Heading3">
    <w:name w:val="heading 3"/>
    <w:basedOn w:val="Normal"/>
    <w:next w:val="Normal"/>
    <w:link w:val="Heading3Char"/>
    <w:uiPriority w:val="9"/>
    <w:unhideWhenUsed/>
    <w:qFormat/>
    <w:rsid w:val="00FC3B25"/>
    <w:pPr>
      <w:keepNext/>
      <w:keepLines/>
      <w:spacing w:before="160" w:after="80"/>
      <w:outlineLvl w:val="2"/>
    </w:pPr>
    <w:rPr>
      <w:rFonts w:eastAsiaTheme="majorEastAsia"/>
      <w:b/>
      <w:color w:val="0F4761" w:themeColor="accent1" w:themeShade="BF"/>
      <w:sz w:val="28"/>
      <w:szCs w:val="28"/>
    </w:rPr>
  </w:style>
  <w:style w:type="paragraph" w:styleId="Heading4">
    <w:name w:val="heading 4"/>
    <w:basedOn w:val="Normal"/>
    <w:next w:val="Normal"/>
    <w:link w:val="Heading4Char"/>
    <w:uiPriority w:val="9"/>
    <w:unhideWhenUsed/>
    <w:qFormat/>
    <w:rsid w:val="00EF4101"/>
    <w:pPr>
      <w:keepNext/>
      <w:keepLines/>
      <w:spacing w:before="80" w:after="40"/>
      <w:outlineLvl w:val="3"/>
    </w:pPr>
    <w:rPr>
      <w:rFonts w:asciiTheme="minorHAnsi" w:eastAsiaTheme="majorEastAsia" w:hAnsiTheme="minorHAnsi"/>
      <w:i/>
      <w:iCs/>
      <w:color w:val="0F4761" w:themeColor="accent1" w:themeShade="BF"/>
    </w:rPr>
  </w:style>
  <w:style w:type="paragraph" w:styleId="Heading5">
    <w:name w:val="heading 5"/>
    <w:basedOn w:val="Normal"/>
    <w:next w:val="Normal"/>
    <w:link w:val="Heading5Char"/>
    <w:uiPriority w:val="9"/>
    <w:unhideWhenUsed/>
    <w:qFormat/>
    <w:rsid w:val="00EF4101"/>
    <w:pPr>
      <w:keepNext/>
      <w:keepLines/>
      <w:spacing w:before="80" w:after="40"/>
      <w:outlineLvl w:val="4"/>
    </w:pPr>
    <w:rPr>
      <w:rFonts w:asciiTheme="minorHAnsi" w:eastAsiaTheme="majorEastAsia" w:hAnsiTheme="minorHAnsi"/>
      <w:color w:val="0F4761" w:themeColor="accent1" w:themeShade="BF"/>
    </w:rPr>
  </w:style>
  <w:style w:type="paragraph" w:styleId="Heading6">
    <w:name w:val="heading 6"/>
    <w:basedOn w:val="Normal"/>
    <w:next w:val="Normal"/>
    <w:link w:val="Heading6Char"/>
    <w:uiPriority w:val="9"/>
    <w:semiHidden/>
    <w:unhideWhenUsed/>
    <w:qFormat/>
    <w:rsid w:val="00EF4101"/>
    <w:pPr>
      <w:keepNext/>
      <w:keepLines/>
      <w:spacing w:before="40" w:after="0"/>
      <w:outlineLvl w:val="5"/>
    </w:pPr>
    <w:rPr>
      <w:rFonts w:asciiTheme="minorHAnsi" w:eastAsiaTheme="majorEastAsia" w:hAnsiTheme="minorHAnsi"/>
      <w:i/>
      <w:iCs/>
      <w:color w:val="595959" w:themeColor="text1" w:themeTint="A6"/>
    </w:rPr>
  </w:style>
  <w:style w:type="paragraph" w:styleId="Heading7">
    <w:name w:val="heading 7"/>
    <w:basedOn w:val="Normal"/>
    <w:next w:val="Normal"/>
    <w:link w:val="Heading7Char"/>
    <w:uiPriority w:val="9"/>
    <w:semiHidden/>
    <w:unhideWhenUsed/>
    <w:qFormat/>
    <w:rsid w:val="00EF4101"/>
    <w:pPr>
      <w:keepNext/>
      <w:keepLines/>
      <w:spacing w:before="40" w:after="0"/>
      <w:outlineLvl w:val="6"/>
    </w:pPr>
    <w:rPr>
      <w:rFonts w:asciiTheme="minorHAnsi" w:eastAsiaTheme="majorEastAsia" w:hAnsiTheme="minorHAnsi"/>
      <w:color w:val="595959" w:themeColor="text1" w:themeTint="A6"/>
    </w:rPr>
  </w:style>
  <w:style w:type="paragraph" w:styleId="Heading8">
    <w:name w:val="heading 8"/>
    <w:basedOn w:val="Normal"/>
    <w:next w:val="Normal"/>
    <w:link w:val="Heading8Char"/>
    <w:uiPriority w:val="9"/>
    <w:semiHidden/>
    <w:unhideWhenUsed/>
    <w:qFormat/>
    <w:rsid w:val="00EF4101"/>
    <w:pPr>
      <w:keepNext/>
      <w:keepLines/>
      <w:spacing w:after="0"/>
      <w:outlineLvl w:val="7"/>
    </w:pPr>
    <w:rPr>
      <w:rFonts w:asciiTheme="minorHAnsi" w:eastAsiaTheme="majorEastAsia" w:hAnsiTheme="minorHAnsi"/>
      <w:i/>
      <w:iCs/>
      <w:color w:val="272727" w:themeColor="text1" w:themeTint="D8"/>
    </w:rPr>
  </w:style>
  <w:style w:type="paragraph" w:styleId="Heading9">
    <w:name w:val="heading 9"/>
    <w:basedOn w:val="Normal"/>
    <w:next w:val="Normal"/>
    <w:link w:val="Heading9Char"/>
    <w:uiPriority w:val="9"/>
    <w:semiHidden/>
    <w:unhideWhenUsed/>
    <w:qFormat/>
    <w:rsid w:val="00EF4101"/>
    <w:pPr>
      <w:keepNext/>
      <w:keepLines/>
      <w:spacing w:after="0"/>
      <w:outlineLvl w:val="8"/>
    </w:pPr>
    <w:rPr>
      <w:rFonts w:asciiTheme="minorHAnsi" w:eastAsiaTheme="majorEastAsia" w:hAnsiTheme="minorHAns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07D6"/>
    <w:rPr>
      <w:rFonts w:eastAsiaTheme="majorEastAsia"/>
      <w:b/>
      <w:color w:val="0F4761" w:themeColor="accent1" w:themeShade="BF"/>
      <w:sz w:val="40"/>
      <w:szCs w:val="40"/>
    </w:rPr>
  </w:style>
  <w:style w:type="character" w:customStyle="1" w:styleId="Heading2Char">
    <w:name w:val="Heading 2 Char"/>
    <w:basedOn w:val="DefaultParagraphFont"/>
    <w:link w:val="Heading2"/>
    <w:uiPriority w:val="9"/>
    <w:rsid w:val="003607D6"/>
    <w:rPr>
      <w:rFonts w:eastAsiaTheme="majorEastAsia"/>
      <w:b/>
      <w:color w:val="0F4761" w:themeColor="accent1" w:themeShade="BF"/>
      <w:sz w:val="32"/>
      <w:szCs w:val="32"/>
    </w:rPr>
  </w:style>
  <w:style w:type="character" w:customStyle="1" w:styleId="Heading3Char">
    <w:name w:val="Heading 3 Char"/>
    <w:basedOn w:val="DefaultParagraphFont"/>
    <w:link w:val="Heading3"/>
    <w:uiPriority w:val="9"/>
    <w:rsid w:val="00FC3B25"/>
    <w:rPr>
      <w:rFonts w:eastAsiaTheme="majorEastAsia"/>
      <w:b/>
      <w:color w:val="0F4761" w:themeColor="accent1" w:themeShade="BF"/>
      <w:sz w:val="28"/>
      <w:szCs w:val="28"/>
    </w:rPr>
  </w:style>
  <w:style w:type="character" w:customStyle="1" w:styleId="Heading4Char">
    <w:name w:val="Heading 4 Char"/>
    <w:basedOn w:val="DefaultParagraphFont"/>
    <w:link w:val="Heading4"/>
    <w:uiPriority w:val="9"/>
    <w:rsid w:val="00EF4101"/>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rsid w:val="00EF4101"/>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EF4101"/>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EF4101"/>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EF4101"/>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EF4101"/>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3607D6"/>
    <w:pPr>
      <w:spacing w:after="80" w:line="240" w:lineRule="auto"/>
      <w:contextualSpacing/>
    </w:pPr>
    <w:rPr>
      <w:rFonts w:eastAsiaTheme="majorEastAsia"/>
      <w:b/>
      <w:spacing w:val="-10"/>
      <w:kern w:val="28"/>
      <w:sz w:val="56"/>
      <w:szCs w:val="56"/>
    </w:rPr>
  </w:style>
  <w:style w:type="character" w:customStyle="1" w:styleId="TitleChar">
    <w:name w:val="Title Char"/>
    <w:basedOn w:val="DefaultParagraphFont"/>
    <w:link w:val="Title"/>
    <w:uiPriority w:val="10"/>
    <w:rsid w:val="003607D6"/>
    <w:rPr>
      <w:rFonts w:eastAsiaTheme="majorEastAsia"/>
      <w:b/>
      <w:spacing w:val="-10"/>
      <w:kern w:val="28"/>
      <w:sz w:val="56"/>
      <w:szCs w:val="56"/>
    </w:rPr>
  </w:style>
  <w:style w:type="paragraph" w:styleId="Subtitle">
    <w:name w:val="Subtitle"/>
    <w:basedOn w:val="Normal"/>
    <w:next w:val="Normal"/>
    <w:link w:val="SubtitleChar"/>
    <w:uiPriority w:val="11"/>
    <w:qFormat/>
    <w:rsid w:val="00EF4101"/>
    <w:pPr>
      <w:numPr>
        <w:ilvl w:val="1"/>
      </w:numPr>
    </w:pPr>
    <w:rPr>
      <w:rFonts w:asciiTheme="minorHAnsi" w:eastAsiaTheme="majorEastAsia" w:hAnsiTheme="minorHAnsi"/>
      <w:color w:val="595959" w:themeColor="text1" w:themeTint="A6"/>
      <w:spacing w:val="15"/>
      <w:sz w:val="28"/>
      <w:szCs w:val="28"/>
    </w:rPr>
  </w:style>
  <w:style w:type="character" w:customStyle="1" w:styleId="SubtitleChar">
    <w:name w:val="Subtitle Char"/>
    <w:basedOn w:val="DefaultParagraphFont"/>
    <w:link w:val="Subtitle"/>
    <w:uiPriority w:val="11"/>
    <w:rsid w:val="00EF4101"/>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EF4101"/>
    <w:pPr>
      <w:spacing w:before="160"/>
      <w:jc w:val="center"/>
    </w:pPr>
    <w:rPr>
      <w:i/>
      <w:iCs/>
      <w:color w:val="404040" w:themeColor="text1" w:themeTint="BF"/>
    </w:rPr>
  </w:style>
  <w:style w:type="character" w:customStyle="1" w:styleId="QuoteChar">
    <w:name w:val="Quote Char"/>
    <w:basedOn w:val="DefaultParagraphFont"/>
    <w:link w:val="Quote"/>
    <w:uiPriority w:val="29"/>
    <w:rsid w:val="00EF4101"/>
    <w:rPr>
      <w:i/>
      <w:iCs/>
      <w:color w:val="404040" w:themeColor="text1" w:themeTint="BF"/>
    </w:rPr>
  </w:style>
  <w:style w:type="paragraph" w:styleId="ListParagraph">
    <w:name w:val="List Paragraph"/>
    <w:basedOn w:val="Normal"/>
    <w:uiPriority w:val="99"/>
    <w:qFormat/>
    <w:rsid w:val="00EF4101"/>
    <w:pPr>
      <w:ind w:left="720"/>
      <w:contextualSpacing/>
    </w:pPr>
  </w:style>
  <w:style w:type="character" w:styleId="IntenseEmphasis">
    <w:name w:val="Intense Emphasis"/>
    <w:basedOn w:val="DefaultParagraphFont"/>
    <w:uiPriority w:val="21"/>
    <w:qFormat/>
    <w:rsid w:val="00EF4101"/>
    <w:rPr>
      <w:i/>
      <w:iCs/>
      <w:color w:val="0F4761" w:themeColor="accent1" w:themeShade="BF"/>
    </w:rPr>
  </w:style>
  <w:style w:type="paragraph" w:styleId="IntenseQuote">
    <w:name w:val="Intense Quote"/>
    <w:basedOn w:val="Normal"/>
    <w:next w:val="Normal"/>
    <w:link w:val="IntenseQuoteChar"/>
    <w:uiPriority w:val="30"/>
    <w:qFormat/>
    <w:rsid w:val="00EF41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4101"/>
    <w:rPr>
      <w:i/>
      <w:iCs/>
      <w:color w:val="0F4761" w:themeColor="accent1" w:themeShade="BF"/>
    </w:rPr>
  </w:style>
  <w:style w:type="character" w:styleId="IntenseReference">
    <w:name w:val="Intense Reference"/>
    <w:basedOn w:val="DefaultParagraphFont"/>
    <w:uiPriority w:val="32"/>
    <w:qFormat/>
    <w:rsid w:val="00EF4101"/>
    <w:rPr>
      <w:b/>
      <w:bCs/>
      <w:smallCaps/>
      <w:color w:val="0F4761" w:themeColor="accent1" w:themeShade="BF"/>
      <w:spacing w:val="5"/>
    </w:rPr>
  </w:style>
  <w:style w:type="paragraph" w:customStyle="1" w:styleId="Table">
    <w:name w:val="Table"/>
    <w:basedOn w:val="Normal"/>
    <w:link w:val="TableChar"/>
    <w:qFormat/>
    <w:rsid w:val="006411E9"/>
    <w:rPr>
      <w:i/>
    </w:rPr>
  </w:style>
  <w:style w:type="character" w:customStyle="1" w:styleId="TableChar">
    <w:name w:val="Table Char"/>
    <w:basedOn w:val="DefaultParagraphFont"/>
    <w:link w:val="Table"/>
    <w:rsid w:val="006411E9"/>
    <w:rPr>
      <w:i/>
    </w:rPr>
  </w:style>
  <w:style w:type="paragraph" w:customStyle="1" w:styleId="Figure">
    <w:name w:val="Figure"/>
    <w:basedOn w:val="Table"/>
    <w:link w:val="FigureChar"/>
    <w:qFormat/>
    <w:rsid w:val="006411E9"/>
  </w:style>
  <w:style w:type="character" w:customStyle="1" w:styleId="FigureChar">
    <w:name w:val="Figure Char"/>
    <w:basedOn w:val="TableChar"/>
    <w:link w:val="Figure"/>
    <w:rsid w:val="006411E9"/>
    <w:rPr>
      <w:i/>
    </w:rPr>
  </w:style>
  <w:style w:type="paragraph" w:styleId="Header">
    <w:name w:val="header"/>
    <w:basedOn w:val="Normal"/>
    <w:link w:val="HeaderChar"/>
    <w:uiPriority w:val="99"/>
    <w:unhideWhenUsed/>
    <w:rsid w:val="006411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11E9"/>
  </w:style>
  <w:style w:type="paragraph" w:styleId="Footer">
    <w:name w:val="footer"/>
    <w:basedOn w:val="Normal"/>
    <w:link w:val="FooterChar"/>
    <w:uiPriority w:val="99"/>
    <w:unhideWhenUsed/>
    <w:rsid w:val="006411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11E9"/>
  </w:style>
  <w:style w:type="paragraph" w:styleId="NoSpacing">
    <w:name w:val="No Spacing"/>
    <w:uiPriority w:val="1"/>
    <w:qFormat/>
    <w:rsid w:val="00FC3B25"/>
    <w:pPr>
      <w:spacing w:after="0" w:line="240" w:lineRule="auto"/>
    </w:pPr>
  </w:style>
  <w:style w:type="paragraph" w:styleId="TOCHeading">
    <w:name w:val="TOC Heading"/>
    <w:basedOn w:val="Heading1"/>
    <w:next w:val="Normal"/>
    <w:uiPriority w:val="39"/>
    <w:unhideWhenUsed/>
    <w:qFormat/>
    <w:rsid w:val="00524F32"/>
    <w:pPr>
      <w:spacing w:before="240" w:after="0"/>
      <w:jc w:val="left"/>
      <w:outlineLvl w:val="9"/>
    </w:pPr>
    <w:rPr>
      <w:rFonts w:asciiTheme="majorHAnsi" w:hAnsiTheme="majorHAnsi"/>
      <w:b w:val="0"/>
      <w:kern w:val="0"/>
      <w:sz w:val="32"/>
      <w:szCs w:val="32"/>
      <w:lang w:val="en-US"/>
      <w14:ligatures w14:val="none"/>
    </w:rPr>
  </w:style>
  <w:style w:type="paragraph" w:styleId="TOC1">
    <w:name w:val="toc 1"/>
    <w:basedOn w:val="Normal"/>
    <w:next w:val="Normal"/>
    <w:autoRedefine/>
    <w:uiPriority w:val="39"/>
    <w:unhideWhenUsed/>
    <w:rsid w:val="00524F32"/>
    <w:pPr>
      <w:spacing w:after="100"/>
    </w:pPr>
  </w:style>
  <w:style w:type="paragraph" w:styleId="TOC2">
    <w:name w:val="toc 2"/>
    <w:basedOn w:val="Normal"/>
    <w:next w:val="Normal"/>
    <w:autoRedefine/>
    <w:uiPriority w:val="39"/>
    <w:unhideWhenUsed/>
    <w:rsid w:val="00524F32"/>
    <w:pPr>
      <w:spacing w:after="100"/>
      <w:ind w:left="240"/>
    </w:pPr>
  </w:style>
  <w:style w:type="paragraph" w:styleId="TOC3">
    <w:name w:val="toc 3"/>
    <w:basedOn w:val="Normal"/>
    <w:next w:val="Normal"/>
    <w:autoRedefine/>
    <w:uiPriority w:val="39"/>
    <w:unhideWhenUsed/>
    <w:rsid w:val="00524F32"/>
    <w:pPr>
      <w:spacing w:after="100"/>
      <w:ind w:left="480"/>
    </w:pPr>
  </w:style>
  <w:style w:type="character" w:styleId="Hyperlink">
    <w:name w:val="Hyperlink"/>
    <w:basedOn w:val="DefaultParagraphFont"/>
    <w:uiPriority w:val="99"/>
    <w:unhideWhenUsed/>
    <w:rsid w:val="00524F32"/>
    <w:rPr>
      <w:color w:val="467886"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GridTable4">
    <w:name w:val="Grid Table 4"/>
    <w:basedOn w:val="TableNormal"/>
    <w:uiPriority w:val="4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paragraph">
    <w:name w:val="paragraph"/>
    <w:basedOn w:val="Normal"/>
    <w:rsid w:val="001821DF"/>
    <w:pPr>
      <w:spacing w:before="100" w:beforeAutospacing="1" w:after="100" w:afterAutospacing="1" w:line="240" w:lineRule="auto"/>
      <w:jc w:val="left"/>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1821DF"/>
  </w:style>
  <w:style w:type="character" w:customStyle="1" w:styleId="eop">
    <w:name w:val="eop"/>
    <w:basedOn w:val="DefaultParagraphFont"/>
    <w:rsid w:val="001821DF"/>
  </w:style>
  <w:style w:type="character" w:customStyle="1" w:styleId="scxp240861596">
    <w:name w:val="scxp240861596"/>
    <w:basedOn w:val="DefaultParagraphFont"/>
    <w:rsid w:val="003E4732"/>
  </w:style>
  <w:style w:type="character" w:styleId="Emphasis">
    <w:name w:val="Emphasis"/>
    <w:basedOn w:val="DefaultParagraphFont"/>
    <w:uiPriority w:val="20"/>
    <w:qFormat/>
    <w:rsid w:val="00877F37"/>
    <w:rPr>
      <w:i/>
      <w:iCs/>
    </w:rPr>
  </w:style>
  <w:style w:type="character" w:styleId="UnresolvedMention">
    <w:name w:val="Unresolved Mention"/>
    <w:basedOn w:val="DefaultParagraphFont"/>
    <w:uiPriority w:val="99"/>
    <w:semiHidden/>
    <w:unhideWhenUsed/>
    <w:rsid w:val="00877F37"/>
    <w:rPr>
      <w:color w:val="605E5C"/>
      <w:shd w:val="clear" w:color="auto" w:fill="E1DFDD"/>
    </w:rPr>
  </w:style>
  <w:style w:type="paragraph" w:styleId="NormalWeb">
    <w:name w:val="Normal (Web)"/>
    <w:basedOn w:val="Normal"/>
    <w:uiPriority w:val="99"/>
    <w:unhideWhenUsed/>
    <w:rsid w:val="00B775DC"/>
    <w:pPr>
      <w:spacing w:before="100" w:beforeAutospacing="1" w:after="100" w:afterAutospacing="1" w:line="240" w:lineRule="auto"/>
      <w:jc w:val="left"/>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EF6311"/>
    <w:rPr>
      <w:b/>
      <w:bCs/>
    </w:rPr>
  </w:style>
  <w:style w:type="table" w:customStyle="1" w:styleId="APMTable">
    <w:name w:val="APM Table"/>
    <w:basedOn w:val="TableNormal"/>
    <w:uiPriority w:val="99"/>
    <w:rsid w:val="007765E4"/>
    <w:pPr>
      <w:spacing w:after="0" w:line="240" w:lineRule="auto"/>
      <w:jc w:val="left"/>
    </w:pPr>
    <w:rPr>
      <w:rFonts w:ascii="Arial" w:hAnsi="Arial" w:cstheme="minorBidi"/>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bottom w:w="85" w:type="dxa"/>
      </w:tblCellMar>
    </w:tblPr>
    <w:tblStylePr w:type="firstRow">
      <w:pPr>
        <w:keepNext/>
        <w:keepLines/>
        <w:widowControl/>
        <w:wordWrap/>
      </w:pPr>
      <w:rPr>
        <w:rFonts w:ascii="Arial" w:hAnsi="Arial"/>
        <w:b/>
        <w:i w:val="0"/>
        <w:color w:val="21D182"/>
        <w:sz w:val="20"/>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0A4644"/>
      </w:tcPr>
    </w:tblStylePr>
  </w:style>
  <w:style w:type="paragraph" w:styleId="FootnoteText">
    <w:name w:val="footnote text"/>
    <w:basedOn w:val="Normal"/>
    <w:link w:val="FootnoteTextChar"/>
    <w:uiPriority w:val="99"/>
    <w:semiHidden/>
    <w:unhideWhenUsed/>
    <w:rsid w:val="00663F2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63F2E"/>
    <w:rPr>
      <w:sz w:val="20"/>
      <w:szCs w:val="20"/>
    </w:rPr>
  </w:style>
  <w:style w:type="character" w:styleId="FootnoteReference">
    <w:name w:val="footnote reference"/>
    <w:basedOn w:val="DefaultParagraphFont"/>
    <w:uiPriority w:val="99"/>
    <w:semiHidden/>
    <w:unhideWhenUsed/>
    <w:rsid w:val="00663F2E"/>
    <w:rPr>
      <w:vertAlign w:val="superscript"/>
    </w:rPr>
  </w:style>
  <w:style w:type="paragraph" w:styleId="Caption">
    <w:name w:val="caption"/>
    <w:basedOn w:val="Normal"/>
    <w:next w:val="Normal"/>
    <w:uiPriority w:val="35"/>
    <w:unhideWhenUsed/>
    <w:qFormat/>
    <w:rsid w:val="008D6B9A"/>
    <w:pPr>
      <w:spacing w:after="200" w:line="240" w:lineRule="auto"/>
    </w:pPr>
    <w:rPr>
      <w:i/>
      <w:iCs/>
      <w:color w:val="0E2841" w:themeColor="text2"/>
      <w:sz w:val="18"/>
      <w:szCs w:val="18"/>
    </w:rPr>
  </w:style>
  <w:style w:type="paragraph" w:styleId="Revision">
    <w:name w:val="Revision"/>
    <w:hidden/>
    <w:uiPriority w:val="99"/>
    <w:semiHidden/>
    <w:rsid w:val="00AA7D76"/>
    <w:pPr>
      <w:spacing w:after="0" w:line="240" w:lineRule="auto"/>
      <w:jc w:val="left"/>
    </w:pPr>
  </w:style>
  <w:style w:type="character" w:styleId="CommentReference">
    <w:name w:val="annotation reference"/>
    <w:basedOn w:val="DefaultParagraphFont"/>
    <w:uiPriority w:val="99"/>
    <w:semiHidden/>
    <w:unhideWhenUsed/>
    <w:rsid w:val="00AA7D76"/>
    <w:rPr>
      <w:sz w:val="16"/>
      <w:szCs w:val="16"/>
    </w:rPr>
  </w:style>
  <w:style w:type="paragraph" w:styleId="CommentText">
    <w:name w:val="annotation text"/>
    <w:basedOn w:val="Normal"/>
    <w:link w:val="CommentTextChar"/>
    <w:uiPriority w:val="99"/>
    <w:unhideWhenUsed/>
    <w:rsid w:val="00AA7D76"/>
    <w:pPr>
      <w:spacing w:line="240" w:lineRule="auto"/>
    </w:pPr>
    <w:rPr>
      <w:sz w:val="20"/>
      <w:szCs w:val="20"/>
    </w:rPr>
  </w:style>
  <w:style w:type="character" w:customStyle="1" w:styleId="CommentTextChar">
    <w:name w:val="Comment Text Char"/>
    <w:basedOn w:val="DefaultParagraphFont"/>
    <w:link w:val="CommentText"/>
    <w:uiPriority w:val="99"/>
    <w:rsid w:val="00AA7D76"/>
    <w:rPr>
      <w:sz w:val="20"/>
      <w:szCs w:val="20"/>
    </w:rPr>
  </w:style>
  <w:style w:type="paragraph" w:styleId="CommentSubject">
    <w:name w:val="annotation subject"/>
    <w:basedOn w:val="CommentText"/>
    <w:next w:val="CommentText"/>
    <w:link w:val="CommentSubjectChar"/>
    <w:uiPriority w:val="99"/>
    <w:semiHidden/>
    <w:unhideWhenUsed/>
    <w:rsid w:val="00AA7D76"/>
    <w:rPr>
      <w:b/>
      <w:bCs/>
    </w:rPr>
  </w:style>
  <w:style w:type="character" w:customStyle="1" w:styleId="CommentSubjectChar">
    <w:name w:val="Comment Subject Char"/>
    <w:basedOn w:val="CommentTextChar"/>
    <w:link w:val="CommentSubject"/>
    <w:uiPriority w:val="99"/>
    <w:semiHidden/>
    <w:rsid w:val="00AA7D76"/>
    <w:rPr>
      <w:b/>
      <w:bCs/>
      <w:sz w:val="20"/>
      <w:szCs w:val="20"/>
    </w:rPr>
  </w:style>
  <w:style w:type="character" w:styleId="FollowedHyperlink">
    <w:name w:val="FollowedHyperlink"/>
    <w:basedOn w:val="DefaultParagraphFont"/>
    <w:uiPriority w:val="99"/>
    <w:semiHidden/>
    <w:unhideWhenUsed/>
    <w:rsid w:val="00CF3BB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microsoft.com/office/2007/relationships/diagramDrawing" Target="diagrams/drawing1.xml" /><Relationship Id="rId11" Type="http://schemas.openxmlformats.org/officeDocument/2006/relationships/diagramData" Target="diagrams/data1.xml" /><Relationship Id="rId12" Type="http://schemas.openxmlformats.org/officeDocument/2006/relationships/diagramLayout" Target="diagrams/layout1.xml" /><Relationship Id="rId13" Type="http://schemas.openxmlformats.org/officeDocument/2006/relationships/diagramQuickStyle" Target="diagrams/quickStyle1.xml" /><Relationship Id="rId14" Type="http://schemas.openxmlformats.org/officeDocument/2006/relationships/diagramColors" Target="diagrams/colors1.xml" /><Relationship Id="rId15" Type="http://schemas.openxmlformats.org/officeDocument/2006/relationships/hyperlink" Target="https://protect.checkpoint.com/v2/r02/___https://zmaps.io/2Q___.YzJlOnVsc3RlcnVuaXZlcnNpdHk6YzpvOjhiNmZhOGUwNTMzYTkxZGQwYjVjMzk0NGE3YjE1OWFhOjc6ODU3YzoxYmYyMTkyNGU3MWZiNzY3NWU1NjJlYjMyYjg1ZGNkMzY0ZDI4NmQwZDJkNzQyMmViZTA4NGJlMjdlMDFiOTQxOnA6VDpO" TargetMode="External" /><Relationship Id="rId16" Type="http://schemas.openxmlformats.org/officeDocument/2006/relationships/hyperlink" Target="https://protect.checkpoint.com/v2/r02/___https://zmaps.io/2R___.YzJlOnVsc3RlcnVuaXZlcnNpdHk6YzpvOjhiNmZhOGUwNTMzYTkxZGQwYjVjMzk0NGE3YjE1OWFhOjc6N2Q1NjowYWNjMGJiZmNhZmIyZTg1Y2IwMDViNmJhNGUxOTU0ZGUzNWNiMDUyYmY2NzYwYjc3Y2ViN2ZlYTllZDkyODlhOnA6VDpO" TargetMode="External" /><Relationship Id="rId17" Type="http://schemas.openxmlformats.org/officeDocument/2006/relationships/hyperlink" Target="https://protect.checkpoint.com/v2/r02/___https://zmaps.io/2S___.YzJlOnVsc3RlcnVuaXZlcnNpdHk6YzpvOjhiNmZhOGUwNTMzYTkxZGQwYjVjMzk0NGE3YjE1OWFhOjc6YjIwODo2MTJkYTVlMjRlYzlkZDE2YmYzOWQwNWE1MmMxM2I3YmM0Njg2ZGMzYzFmMzBkYjJiZTBjZmMxZDY1YTFlOTdhOnA6VDpO" TargetMode="External" /><Relationship Id="rId18" Type="http://schemas.openxmlformats.org/officeDocument/2006/relationships/image" Target="media/image2.png" /><Relationship Id="rId19" Type="http://schemas.openxmlformats.org/officeDocument/2006/relationships/image" Target="media/image3.png" /><Relationship Id="rId2" Type="http://schemas.openxmlformats.org/officeDocument/2006/relationships/settings" Target="settings.xml" /><Relationship Id="rId20" Type="http://schemas.openxmlformats.org/officeDocument/2006/relationships/image" Target="media/image4.png" /><Relationship Id="rId21" Type="http://schemas.openxmlformats.org/officeDocument/2006/relationships/image" Target="media/image5.png" /><Relationship Id="rId22" Type="http://schemas.openxmlformats.org/officeDocument/2006/relationships/image" Target="media/image6.png" /><Relationship Id="rId23" Type="http://schemas.openxmlformats.org/officeDocument/2006/relationships/image" Target="media/image7.png" /><Relationship Id="rId24" Type="http://schemas.openxmlformats.org/officeDocument/2006/relationships/image" Target="media/image8.png" /><Relationship Id="rId25" Type="http://schemas.openxmlformats.org/officeDocument/2006/relationships/image" Target="media/image9.png" /><Relationship Id="rId26" Type="http://schemas.openxmlformats.org/officeDocument/2006/relationships/image" Target="media/image10.png" /><Relationship Id="rId27" Type="http://schemas.openxmlformats.org/officeDocument/2006/relationships/image" Target="media/image11.png" /><Relationship Id="rId28" Type="http://schemas.openxmlformats.org/officeDocument/2006/relationships/image" Target="media/image12.png" /><Relationship Id="rId29" Type="http://schemas.openxmlformats.org/officeDocument/2006/relationships/image" Target="media/image13.png" /><Relationship Id="rId3" Type="http://schemas.openxmlformats.org/officeDocument/2006/relationships/webSettings" Target="webSettings.xml" /><Relationship Id="rId30" Type="http://schemas.openxmlformats.org/officeDocument/2006/relationships/image" Target="media/image14.png" /><Relationship Id="rId31" Type="http://schemas.openxmlformats.org/officeDocument/2006/relationships/image" Target="media/image15.png" /><Relationship Id="rId32" Type="http://schemas.openxmlformats.org/officeDocument/2006/relationships/image" Target="media/image16.png" /><Relationship Id="rId33" Type="http://schemas.openxmlformats.org/officeDocument/2006/relationships/image" Target="media/image17.png" /><Relationship Id="rId34" Type="http://schemas.openxmlformats.org/officeDocument/2006/relationships/image" Target="media/image18.png" /><Relationship Id="rId35" Type="http://schemas.openxmlformats.org/officeDocument/2006/relationships/image" Target="media/image19.png" /><Relationship Id="rId36" Type="http://schemas.openxmlformats.org/officeDocument/2006/relationships/image" Target="media/image20.png" /><Relationship Id="rId37" Type="http://schemas.openxmlformats.org/officeDocument/2006/relationships/image" Target="media/image21.png" /><Relationship Id="rId38" Type="http://schemas.openxmlformats.org/officeDocument/2006/relationships/image" Target="media/image22.png" /><Relationship Id="rId39" Type="http://schemas.openxmlformats.org/officeDocument/2006/relationships/image" Target="media/image23.png" /><Relationship Id="rId4" Type="http://schemas.openxmlformats.org/officeDocument/2006/relationships/fontTable" Target="fontTable.xml" /><Relationship Id="rId40" Type="http://schemas.openxmlformats.org/officeDocument/2006/relationships/hyperlink" Target="https://protect.checkpoint.com/v2/r02/___https://www.communities-ni.gov.uk/news/oral-statement-draft-disability-and-work-strategy___.YzJlOnVsc3RlcnVuaXZlcnNpdHk6YzpvOjhiNmZhOGUwNTMzYTkxZGQwYjVjMzk0NGE3YjE1OWFhOjc6MzYwMjpjYTgxNTY5N2U1NjYxODMyNGI2ZTA3ODY4NDUzMDRlN2MwNTlkNmY1NmFkZmM1ZWMxMzE3OGFmNWNhMTg4OTg1OnA6VDpO" TargetMode="External" /><Relationship Id="rId41" Type="http://schemas.openxmlformats.org/officeDocument/2006/relationships/hyperlink" Target="https://protect.checkpoint.com/v2/r02/___https://www.communities-ni.gov.uk/sites/default/files/2025-10/dfc-disability-work-strategy-consultation-document.pdf___.YzJlOnVsc3RlcnVuaXZlcnNpdHk6YzpvOjhiNmZhOGUwNTMzYTkxZGQwYjVjMzk0NGE3YjE1OWFhOjc6NmY1YTo4MDI1ZGFlOGYyYmEzYmYxNWYyZjk0OTFjZGQ4M2UzNDM0ZWQwNGUwNDcxM2ViYWVjMTkxMThiNmY2ODU4MmJjOnA6VDpO" TargetMode="External" /><Relationship Id="rId42" Type="http://schemas.openxmlformats.org/officeDocument/2006/relationships/hyperlink" Target="https://protect.checkpoint.com/v2/r02/___https://www.economy-ni.gov.uk/articles/ministers-speech-review-post-school-education-skills-and-training-provision-and-associated-legislative-protections-young-people-special-educational-needs-16-june-2025___.YzJlOnVsc3RlcnVuaXZlcnNpdHk6YzpvOjhiNmZhOGUwNTMzYTkxZGQwYjVjMzk0NGE3YjE1OWFhOjc6ZGRjMjoxMjRmYjI5MzgzZjk0MDc3YWUzNmZjYzZlOWQyMTJmZGQ4Mzc5ZjBkZjM1YzA5ZTNkZWEzNGQ2MzkyODY2ZTMwOnA6VDpO" TargetMode="External" /><Relationship Id="rId43" Type="http://schemas.openxmlformats.org/officeDocument/2006/relationships/hyperlink" Target="https://protect.checkpoint.com/v2/r02/___https://www.economy-ni.gov.uk/sites/default/files/2025-08/Apprenticeship%20Action%20Plan%20-%20August%202025.pdf___.YzJlOnVsc3RlcnVuaXZlcnNpdHk6YzpvOjhiNmZhOGUwNTMzYTkxZGQwYjVjMzk0NGE3YjE1OWFhOjc6OGIyMTo1N2I1MmM5MzQyYmIzOTY3MjM1NWRjMzJjMTgzMDFlNGE2OGZlMzM0OTRhZmYxOWZjZDMwYjM5MzM3ODEzZWIzOnA6VDpO" TargetMode="External" /><Relationship Id="rId44" Type="http://schemas.openxmlformats.org/officeDocument/2006/relationships/hyperlink" Target="https://protect.checkpoint.com/v2/r02/___https://www.education-ni.gov.uk/sites/default/files/2025-06/Careers%20Action%20Plan%202025-2028_0.pdf___.YzJlOnVsc3RlcnVuaXZlcnNpdHk6YzpvOjhiNmZhOGUwNTMzYTkxZGQwYjVjMzk0NGE3YjE1OWFhOjc6MDI3ODpjNWY2ZmIxNTYzZjBkMDY0MzlmM2I0MzhmYzZkYTBhNGM5NDBlMmUzYjk4ZTZlMWYzZTBhYzI1OTc2NmIyMmU0OnA6VDpO" TargetMode="External" /><Relationship Id="rId45" Type="http://schemas.openxmlformats.org/officeDocument/2006/relationships/hyperlink" Target="https://protect.checkpoint.com/v2/r02/___https://www.economy-ni.gov.uk/articles/step___.YzJlOnVsc3RlcnVuaXZlcnNpdHk6YzpvOjhiNmZhOGUwNTMzYTkxZGQwYjVjMzk0NGE3YjE1OWFhOjc6ZjkzMTpjOWI3YWZmNTg4YWIzODZiNWJmODhlZmQxOWFjM2JhMWM3NzgxOWFiZTUxOGI0N2RhNGMyNDNiMzkzNzY5M2ZmOnA6VDpO" TargetMode="External" /><Relationship Id="rId46" Type="http://schemas.openxmlformats.org/officeDocument/2006/relationships/hyperlink" Target="https://protect.checkpoint.com/v2/r02/___https://datavis.nisra.gov.uk/economy/ApprenticeshipsNI_june25.html___.YzJlOnVsc3RlcnVuaXZlcnNpdHk6YzpvOjhiNmZhOGUwNTMzYTkxZGQwYjVjMzk0NGE3YjE1OWFhOjc6NmZjMDozZWNjMTFkYzE3YzIwN2Y1NmYyYTgyYzgyYzU1OTI2MWZiODExMTdlM2MxMDE5NjNhYjBlYmY4ZWNmNTVjNzQ1OnA6VDpO" TargetMode="External" /><Relationship Id="rId47" Type="http://schemas.openxmlformats.org/officeDocument/2006/relationships/hyperlink" Target="https://protect.checkpoint.com/v2/r02/___https://www.economy-ni.gov.uk/sites/default/files/2025-08/SEUK-Report%20Design%20-%20Northern%20Ireland%20Social%20Enterprise-2025-Interactive-v2.pdf___.YzJlOnVsc3RlcnVuaXZlcnNpdHk6YzpvOjhiNmZhOGUwNTMzYTkxZGQwYjVjMzk0NGE3YjE1OWFhOjc6ZmRiZDo2ZmM1MjUzOTI2ZmVhMDk1OTVkZTAwYzhjNWFhYzRlYmM5OWY1ZTRiMTkwNTQ5N2YzZmE2NzJkM2Y3NWI1YjNlOnA6VDpO" TargetMode="External" /><Relationship Id="rId48" Type="http://schemas.openxmlformats.org/officeDocument/2006/relationships/hyperlink" Target="https://protect.checkpoint.com/v2/r02/___https://www.economy-ni.gov.uk/sites/default/files/publications/economy/Step-Up-Project-FE-circular-05-23.pdf___.YzJlOnVsc3RlcnVuaXZlcnNpdHk6YzpvOjhiNmZhOGUwNTMzYTkxZGQwYjVjMzk0NGE3YjE1OWFhOjc6ZGVmODpiZDg3OGQwNGE0Y2Q2MjUzZGIwZDI2Zjc3NjZkMmNiNGFjZTgyY2JhZTE0YTgyZDAzZTYzMmRiNzdmYWJkNTE0OnA6VDpO" TargetMode="External" /><Relationship Id="rId49" Type="http://schemas.openxmlformats.org/officeDocument/2006/relationships/hyperlink" Target="https://protect.checkpoint.com/v2/r02/___https://www.senac.co.uk/wp-content/uploads/2011/07/Supplement-to-the-Code-of-Practice-SEN.pdf___.YzJlOnVsc3RlcnVuaXZlcnNpdHk6YzpvOjhiNmZhOGUwNTMzYTkxZGQwYjVjMzk0NGE3YjE1OWFhOjc6NDMxNDo1ZDYzZTc4YmU5NDAxY2MxY2ViOGQ5NmRjNzM5ZmY5NjU5MWM3NDlkMTlmYjE2MjM4YTU1Yzk1NjQ1ZDZmODBjOnA6VDpO" TargetMode="External" /><Relationship Id="rId5" Type="http://schemas.openxmlformats.org/officeDocument/2006/relationships/customXml" Target="../customXml/item1.xml" /><Relationship Id="rId50" Type="http://schemas.openxmlformats.org/officeDocument/2006/relationships/hyperlink" Target="https://protect.checkpoint.com/v2/r02/___https://assets.publishing.service.gov.uk/media/5a7dcb85ed915d2ac884d995/SEND_Code_of_Practice_January_2015.pdf___.YzJlOnVsc3RlcnVuaXZlcnNpdHk6YzpvOjhiNmZhOGUwNTMzYTkxZGQwYjVjMzk0NGE3YjE1OWFhOjc6NGFhMDpkNDU0ZTU1OTIzNDk0NTE5MGU1ZmI2NTY2ODQ4YzkyZjMyNDJlNzM3OGNiYzYwMzA0MTEzMTRlMWE5OTk1OWYzOnA6VDpO" TargetMode="External" /><Relationship Id="rId51" Type="http://schemas.openxmlformats.org/officeDocument/2006/relationships/hyperlink" Target="https://protect.checkpoint.com/v2/r02/___https://www.education-ni.gov.uk/publications/school-enrolment-school-level-data-202425___.YzJlOnVsc3RlcnVuaXZlcnNpdHk6YzpvOjhiNmZhOGUwNTMzYTkxZGQwYjVjMzk0NGE3YjE1OWFhOjc6OTY2NTowNDJlYjMwNTgzN2RiNWMwMWZiYjU1OWZlYzkwNGY5NGIxYjk3MWEwYmVkZDcwMGRkMjJhZGEwN2EzNDkwMWQzOnA6VDpO" TargetMode="External" /><Relationship Id="rId52" Type="http://schemas.openxmlformats.org/officeDocument/2006/relationships/hyperlink" Target="https://protect.checkpoint.com/v2/r02/___https://www.education-ni.gov.uk/sites/default/files/2025-02/SEN%20Reform%20Agenda%202025.pdf___.YzJlOnVsc3RlcnVuaXZlcnNpdHk6YzpvOjhiNmZhOGUwNTMzYTkxZGQwYjVjMzk0NGE3YjE1OWFhOjc6OGIwZTo0MzRmYTMxOTg0ZTA3MDU2M2U0NGZlYTJkZGMxYTExNDQ2ZTU3OGU3MTU1M2NhZWEzNDYxZGQxMjliYjY0ZWFkOnA6VDpO" TargetMode="External" /><Relationship Id="rId53" Type="http://schemas.openxmlformats.org/officeDocument/2006/relationships/hyperlink" Target="https://protect.checkpoint.com/v2/r02/___https://www.etini.gov.uk/files/etini/2025-05/an-evaluation-of-the-step-up-project-in-the-further-education-colleges-in-northern-ireland.pdf___.YzJlOnVsc3RlcnVuaXZlcnNpdHk6YzpvOjhiNmZhOGUwNTMzYTkxZGQwYjVjMzk0NGE3YjE1OWFhOjc6ZTc4MToyMDdhMTQ5MzdjZGZjZTY4OGEzN2QyZmM2YWZjOTBjZTY0ODJkYzhjOWFiOWUwZDU2MWMzNzQ3NjEyZDBlNjcyOnA6VDpO" TargetMode="External" /><Relationship Id="rId54" Type="http://schemas.openxmlformats.org/officeDocument/2006/relationships/hyperlink" Target="https://protect.checkpoint.com/v2/r02/___https://www.etini.gov.uk/files/etini/2025-10/eti-update-september-2025-to-january-2026.pdf___.YzJlOnVsc3RlcnVuaXZlcnNpdHk6YzpvOjhiNmZhOGUwNTMzYTkxZGQwYjVjMzk0NGE3YjE1OWFhOjc6ODNkMjo1ZTY4YzIxOTVkYjk5MzBiMzFhZGEwYzAwZGMyZWY3ZTU5NjQxOGU2YTMxMzZmNDk0MjA2Njk3MTQxZTc4MDFkOnA6VDpO" TargetMode="External" /><Relationship Id="rId55" Type="http://schemas.openxmlformats.org/officeDocument/2006/relationships/hyperlink" Target="https://protect.checkpoint.com/v2/r02/___https://www.etini.gov.uk/files/etini/2025-08/skills-insights-report-apprenticeshipsni-in-childrens-care-learning-and-development.pdf___.YzJlOnVsc3RlcnVuaXZlcnNpdHk6YzpvOjhiNmZhOGUwNTMzYTkxZGQwYjVjMzk0NGE3YjE1OWFhOjc6ZWE5NDphM2YyMDMxMTY3MWY0YWFkNDVkN2U3ZjkwNmIyZmU1MmI5ODI5NmY4MWQwODM2MjdjODk4YjgxZjAwODFlMDhhOnA6VDpO" TargetMode="External" /><Relationship Id="rId56" Type="http://schemas.openxmlformats.org/officeDocument/2006/relationships/hyperlink" Target="https://protect.checkpoint.com/v2/r02/___https://www.etini.gov.uk/files/etini/publications/a-charter-for-inspection.pdf___.YzJlOnVsc3RlcnVuaXZlcnNpdHk6YzpvOjhiNmZhOGUwNTMzYTkxZGQwYjVjMzk0NGE3YjE1OWFhOjc6MTQ5MTpmNWYxNDdjNzNjOTViODgzNTQ3YzAxOWE3ODA5ODQwN2FlYjJiYWRhZWE2NzUyZGJiZTgzMmY5ODcxNDdjZDMxOnA6VDpO" TargetMode="External" /><Relationship Id="rId57" Type="http://schemas.openxmlformats.org/officeDocument/2006/relationships/hyperlink" Target="https://protect.checkpoint.com/v2/r02/___https://www.stran.ac.uk/wp-content/uploads/2025/04/Gibson-K-et-al-2025-Pathways-to-Inclusion-Web-Version.pdf___.YzJlOnVsc3RlcnVuaXZlcnNpdHk6YzpvOjhiNmZhOGUwNTMzYTkxZGQwYjVjMzk0NGE3YjE1OWFhOjc6ZWE5NzpmODdhNzc1ODkzNzI0OGQxNWU1ZmZiODlhMTAyMDNhNTJkMWEyNmYxOWM4ZGZjMjkxODMwZmU3NTFhMmE3MWQ5OnA6VDpO" TargetMode="External" /><Relationship Id="rId58" Type="http://schemas.openxmlformats.org/officeDocument/2006/relationships/hyperlink" Target="https://protect.checkpoint.com/v2/r02/___https://www.find-tender.service.gov.uk/Notice/045276-2025___.YzJlOnVsc3RlcnVuaXZlcnNpdHk6YzpvOjhiNmZhOGUwNTMzYTkxZGQwYjVjMzk0NGE3YjE1OWFhOjc6NWVjZDphYWUxZTRkYWI5ZmQyZTZjYjQ4YjVmYTYyOGQ4YmRjNjM2ZDBmMmQ0MDFhOWM5NjRkNDM1OGNhYzdmMmFhMWExOnA6VDpO" TargetMode="External" /><Relationship Id="rId59" Type="http://schemas.openxmlformats.org/officeDocument/2006/relationships/hyperlink" Target="https://protect.checkpoint.com/v2/r02/___https://www.gov.uk/government/publications/uk-shared-prosperity-fund-2025-to-2026-northern-ireland-project-information/uk-shared-prosperity-fund-2025-2026-northern-ireland-project-information___.YzJlOnVsc3RlcnVuaXZlcnNpdHk6YzpvOjhiNmZhOGUwNTMzYTkxZGQwYjVjMzk0NGE3YjE1OWFhOjc6NDM0Mjo0YjU1ZTI3YjNmODcwOWNiYWM4NmQ2MTBiOGRhNDVkNTA2ZGYzNjRiM2Y5NDFkZjNiZWI5ZDZmNWVhZWI1YWQ2OnA6VDpO" TargetMode="External" /><Relationship Id="rId6" Type="http://schemas.openxmlformats.org/officeDocument/2006/relationships/customXml" Target="../customXml/item2.xml" /><Relationship Id="rId60" Type="http://schemas.openxmlformats.org/officeDocument/2006/relationships/hyperlink" Target="https://protect.checkpoint.com/v2/r02/___https://www.gov.uk/government/publications/uk-shared-prosperity-fund-prospectus/ukspf-2025-26-allocations___.YzJlOnVsc3RlcnVuaXZlcnNpdHk6YzpvOjhiNmZhOGUwNTMzYTkxZGQwYjVjMzk0NGE3YjE1OWFhOjc6ZDVmMjoxMGU1ZWQwYzA5Y2NiNGFhMmU2MzVmOGU4M2JkNDNjNzE2NDMyYWE0YTNhYmM4OGUwYjhkZTBkMTZhZmEyZDY3OnA6VDpO" TargetMode="External" /><Relationship Id="rId61" Type="http://schemas.openxmlformats.org/officeDocument/2006/relationships/hyperlink" Target="https://protect.checkpoint.com/v2/r02/___https://www.gov.uk/access-to-work___.YzJlOnVsc3RlcnVuaXZlcnNpdHk6YzpvOjhiNmZhOGUwNTMzYTkxZGQwYjVjMzk0NGE3YjE1OWFhOjc6NzhkMDphYjk2Njc2ZjA2MGZkMDdkMmJjYTVhMzU0OGE1NTY5YzU3ZjBjMmVjNGFhMGM1NTU2NTA4YzIyYjZhODQ4OWE4OnA6VDpO" TargetMode="External" /><Relationship Id="rId62" Type="http://schemas.openxmlformats.org/officeDocument/2006/relationships/hyperlink" Target="https://protect.checkpoint.com/v2/r02/___https://www.gov.uk/government/publications/uk-shared-prosperity-fund-prospectus/uk-shared-prosperity-fund-prospectus___.YzJlOnVsc3RlcnVuaXZlcnNpdHk6YzpvOjhiNmZhOGUwNTMzYTkxZGQwYjVjMzk0NGE3YjE1OWFhOjc6NjJjZjpiNGEyZWEzNmIwMDNlOGFjNzc5MGVlMTBhMTA1ZmEwMGI4OWYxZmQwN2MyMGJlOGEzNDVhYjllMTU1M2FmNDQzOnA6VDpO" TargetMode="External" /><Relationship Id="rId63" Type="http://schemas.openxmlformats.org/officeDocument/2006/relationships/hyperlink" Target="https://protect.checkpoint.com/v2/r02/___https://www.legislation.gov.uk/nisi/2003/431/data.pdf___.YzJlOnVsc3RlcnVuaXZlcnNpdHk6YzpvOjhiNmZhOGUwNTMzYTkxZGQwYjVjMzk0NGE3YjE1OWFhOjc6NzE0ODo3Y2ZjNDRhMGM4NDkyNjZkNWYxZTA3YWZhYTNkMTI3ZDRhYTc2NjRmNjM3ODdmZGY0NjY2MzFmNTg3MmQzYWEzOnA6VDpO" TargetMode="External" /><Relationship Id="rId64" Type="http://schemas.openxmlformats.org/officeDocument/2006/relationships/hyperlink" Target="https://protect.checkpoint.com/v2/r02/___https://www.economy-ni.gov.uk/sites/default/files/publications/economy/NMW-Apprentices-Northern-Ireland-2017-18.pdf___.YzJlOnVsc3RlcnVuaXZlcnNpdHk6YzpvOjhiNmZhOGUwNTMzYTkxZGQwYjVjMzk0NGE3YjE1OWFhOjc6OGI2YjpkMTA4MDljYjFkYzJmZTExMDI0NWJiNDU0MjgwNjUyNTJjNDU3YTBiY2RlMGRkM2I0M2Y3YWRkNzkyNTMwODg4OnA6VDpO" TargetMode="External" /><Relationship Id="rId65" Type="http://schemas.openxmlformats.org/officeDocument/2006/relationships/hyperlink" Target="https://protect.checkpoint.com/v2/r02/___https://www.niassembly.gov.uk/globalassets/documents/employment-and-learning/inquiries/post-sen/government--academic-papers/health-and-social-care-board----regional-learning-disability-day-opportunities-model---post-consultation-report.pdf___.YzJlOnVsc3RlcnVuaXZlcnNpdHk6YzpvOjhiNmZhOGUwNTMzYTkxZGQwYjVjMzk0NGE3YjE1OWFhOjc6ZWE3MTo5ZDJhNTI1NmU4YWViMTQwZTNmOTQ0Y2Y4OGFkZWU0NGU5ZTY2MzcxNWQ1ZGM4ZmYxOTMxYzY0YWZmMDA5NWVlOnA6VDpO" TargetMode="External" /><Relationship Id="rId66" Type="http://schemas.openxmlformats.org/officeDocument/2006/relationships/hyperlink" Target="https://protect.checkpoint.com/v2/r02/___https://www.northerntrust.hscni.net/services/day-care/___.YzJlOnVsc3RlcnVuaXZlcnNpdHk6YzpvOjhiNmZhOGUwNTMzYTkxZGQwYjVjMzk0NGE3YjE1OWFhOjc6YTdkMTpjNmY4YTlhNGYwMjBjYmQ0NWJiZmRhNWYxOWQ0MTIyZGEyODMwN2YxYzdhYzlmYmZiMzBkYWJiNzRhOWE5ZWJmOnA6VDpO" TargetMode="External" /><Relationship Id="rId67" Type="http://schemas.openxmlformats.org/officeDocument/2006/relationships/hyperlink" Target="https://protect.checkpoint.com/v2/r02/___https://www.bbc.co.uk/news/articles/cn7z771k7nno___.YzJlOnVsc3RlcnVuaXZlcnNpdHk6YzpvOjhiNmZhOGUwNTMzYTkxZGQwYjVjMzk0NGE3YjE1OWFhOjc6NTU0NjpjMGY3ZmE1ZTNhZWJkMDVhY2JlMDk0ODBlN2UxNWVhYTAzNWNiMmM5NjhkYzQ4MTNlNDc0NmJmZDgwMWEyMjhmOnA6VDpO" TargetMode="External" /><Relationship Id="rId68" Type="http://schemas.openxmlformats.org/officeDocument/2006/relationships/hyperlink" Target="https://protect.checkpoint.com/v2/r02/___https://www.nidirect.gov.uk/articles/step-person-centred-skills-project___.YzJlOnVsc3RlcnVuaXZlcnNpdHk6YzpvOjhiNmZhOGUwNTMzYTkxZGQwYjVjMzk0NGE3YjE1OWFhOjc6OTc4YzpjZmZiMmYwYTFiZDYyNTdkZDEyNTYyZmM4ZWJjYWU0N2RhNDU2MDRhMDQzODg5MTZmZTIyNGNhOGQ5YjE3NGI4OnA6VDpO" TargetMode="External" /><Relationship Id="rId69" Type="http://schemas.openxmlformats.org/officeDocument/2006/relationships/hyperlink" Target="https://protect.checkpoint.com/v2/r02/___https://www.nidirect.gov.uk/articles/workable-ni___.YzJlOnVsc3RlcnVuaXZlcnNpdHk6YzpvOjhiNmZhOGUwNTMzYTkxZGQwYjVjMzk0NGE3YjE1OWFhOjc6MjRjYjo4NzdlOTBkNGM3ZTU5OTllZjIwZTYxMDhjYjNjOTQ5MTkzYjNhMmZiZTI1YzUzMzhmYmQyZDdhMDRiNTNmNmZiOnA6VDpO" TargetMode="External" /><Relationship Id="rId7" Type="http://schemas.openxmlformats.org/officeDocument/2006/relationships/customXml" Target="../customXml/item3.xml" /><Relationship Id="rId70" Type="http://schemas.openxmlformats.org/officeDocument/2006/relationships/hyperlink" Target="https://protect.checkpoint.com/v2/r02/___https://www.nidirect.gov.uk/articles/condition-management-programme___.YzJlOnVsc3RlcnVuaXZlcnNpdHk6YzpvOjhiNmZhOGUwNTMzYTkxZGQwYjVjMzk0NGE3YjE1OWFhOjc6OTIxYzpiYmQ3OTdkZTJhZTRhNWM1ZTQ2MGI4OWUwNWY4MGU4ODc1NzU0NjRlODAxNTA2NDA1OTZiOGU3MDJjY2Y2NThhOnA6VDpO" TargetMode="External" /><Relationship Id="rId71" Type="http://schemas.openxmlformats.org/officeDocument/2006/relationships/hyperlink" Target="https://protect.checkpoint.com/v2/r02/___https://www.nidirect.gov.uk/contacts/regulation-and-quality-improvement-authority-rqia___.YzJlOnVsc3RlcnVuaXZlcnNpdHk6YzpvOjhiNmZhOGUwNTMzYTkxZGQwYjVjMzk0NGE3YjE1OWFhOjc6ZTkzMDo0NDA4ZmI4NzQ5ODk4ODNlY2VkZmJhNzQxYmJlNDc1OGY3MWE5NDIzMzdjMDdmZmM3YWIxN2YzMjg0YmY0ODk1OnA6VDpO" TargetMode="External" /><Relationship Id="rId72" Type="http://schemas.openxmlformats.org/officeDocument/2006/relationships/hyperlink" Target="https://protect.checkpoint.com/v2/r02/___https://www.northernireland.gov.uk/sites/default/files/2025-03/programme-for-government-2024-2027-our-plan-doing-what-matters-most_1.pdf___.YzJlOnVsc3RlcnVuaXZlcnNpdHk6YzpvOjhiNmZhOGUwNTMzYTkxZGQwYjVjMzk0NGE3YjE1OWFhOjc6NTgyYjplMWZlNDk4YzM0OWNlNjBlZDlhNjkwMGQ5NDY3YzEwMTFlMmM1MWU3YjBjYzJmOGViY2VmMDM0YjNiNjZjMGQ0OnA6VDpO" TargetMode="External" /><Relationship Id="rId73" Type="http://schemas.openxmlformats.org/officeDocument/2006/relationships/hyperlink" Target="https://protect.checkpoint.com/v2/r02/___https://nisrapopulationdashboard.shinyapps.io/MYE-Dashboard-2023/___.YzJlOnVsc3RlcnVuaXZlcnNpdHk6YzpvOjhiNmZhOGUwNTMzYTkxZGQwYjVjMzk0NGE3YjE1OWFhOjc6YzE1ZTpjNTJjMWNjYzE2NDVjYjcxM2YwMmMyOTcxN2ExZDdjNTM3OTIyZGZiY2IxYTQ1MzBlZjU0NTY2ODVhYTQwNTRkOnA6VDpO" TargetMode="External" /><Relationship Id="rId74" Type="http://schemas.openxmlformats.org/officeDocument/2006/relationships/hyperlink" Target="https://protect.checkpoint.com/v2/r02/___https://www.ons.gov.uk/peoplepopulationandcommunity/populationandmigration/populationestimates/bulletins/populationandhouseholdestimateswales/census2021___.YzJlOnVsc3RlcnVuaXZlcnNpdHk6YzpvOjhiNmZhOGUwNTMzYTkxZGQwYjVjMzk0NGE3YjE1OWFhOjc6YjIwMzo4MmY5ZGQzY2MyYjc1OTY1ODBiOGQ3ZDFiYTRkMWUwMmY1NWUyNWFlMmJlMjZmOWRhMzVlOTc3MmY0ZTljMjI0OnA6VDpO" TargetMode="External" /><Relationship Id="rId75" Type="http://schemas.openxmlformats.org/officeDocument/2006/relationships/hyperlink" Target="https://protect.checkpoint.com/v2/r02/___https://www.ocnni.org.uk/about-us___.YzJlOnVsc3RlcnVuaXZlcnNpdHk6YzpvOjhiNmZhOGUwNTMzYTkxZGQwYjVjMzk0NGE3YjE1OWFhOjc6ODBhOTpjNGQyMDQ2YTQwYTNkNTA1ZmMwODNkNWJjZDg1OTJkZTgxZmVlNmFmYzJkZDdiZGVmMDVjMDMyYjM2MTdiZmZkOnA6VDpO" TargetMode="External" /><Relationship Id="rId76" Type="http://schemas.openxmlformats.org/officeDocument/2006/relationships/hyperlink" Target="https://protect.checkpoint.com/v2/r02/___https://socialenterpriseni.org/social-enterprise-sector-survey-findings-2025/___.YzJlOnVsc3RlcnVuaXZlcnNpdHk6YzpvOjhiNmZhOGUwNTMzYTkxZGQwYjVjMzk0NGE3YjE1OWFhOjc6MDE4MDphYTQ5YmQ4MzE5MjRlZDQ1YTAwNjU0MzFhM2I4YWI4OGU1Y2QyMTZiZWRmNjIzY2IxYWFkZjY5NmE1NmI2Y2EzOnA6VDpO" TargetMode="External" /><Relationship Id="rId77" Type="http://schemas.openxmlformats.org/officeDocument/2006/relationships/hyperlink" Target="https://protect.checkpoint.com/v2/r02/___https://www.legislation.gov.uk/apni/1950/29/data.pdf___.YzJlOnVsc3RlcnVuaXZlcnNpdHk6YzpvOjhiNmZhOGUwNTMzYTkxZGQwYjVjMzk0NGE3YjE1OWFhOjc6M2FlYzowOTNmMTQ1YWJkMzU3MDBlNDg1YWY2NmNlYmE3M2ViNTY0YmNiZTAwNzIwNGNhMTNjZjFiMWMyNWYyMzE2MWQyOnA6VDpO" TargetMode="External" /><Relationship Id="rId78" Type="http://schemas.openxmlformats.org/officeDocument/2006/relationships/hyperlink" Target="https://protect.checkpoint.com/v2/r02/___https://www.legislation.gov.uk/ukpga/1978/53___.YzJlOnVsc3RlcnVuaXZlcnNpdHk6YzpvOjhiNmZhOGUwNTMzYTkxZGQwYjVjMzk0NGE3YjE1OWFhOjc6YmVkMTowODNmMTI1ZjhiNGQyZjFjODJjNTk1NTZlM2VjYjU2NDhmOTIzMTIyOWI2YmU0YTA2MjdkMTdkMDhiOGY3MTc5OnA6VDpO" TargetMode="External" /><Relationship Id="rId79" Type="http://schemas.openxmlformats.org/officeDocument/2006/relationships/hyperlink" Target="https://protect.checkpoint.com/v2/r02/___https://www.legislation.gov.uk/nisi/1996/274/made/data.pdf___.YzJlOnVsc3RlcnVuaXZlcnNpdHk6YzpvOjhiNmZhOGUwNTMzYTkxZGQwYjVjMzk0NGE3YjE1OWFhOjc6NjkxYzo0YTJjZWRkZGRiMTE3NjU2MzgzMzM5MDc5NmNjZmRmYjcxMGEyZjFmNmY2NzNiOGY0NDU3YzlmNTUzNTYzODFhOnA6VDpO" TargetMode="External" /><Relationship Id="rId8" Type="http://schemas.openxmlformats.org/officeDocument/2006/relationships/customXml" Target="../customXml/item4.xml" /><Relationship Id="rId80" Type="http://schemas.openxmlformats.org/officeDocument/2006/relationships/hyperlink" Target="https://protect.checkpoint.com/v2/r02/___https://www.legislation.gov.uk/nisi/1997/1772/data.pdf___.YzJlOnVsc3RlcnVuaXZlcnNpdHk6YzpvOjhiNmZhOGUwNTMzYTkxZGQwYjVjMzk0NGE3YjE1OWFhOjc6MTI4Mzo3ZWUxNWRhMjlhMTMzYTY3NjkwOWZlMWFmMzIxM2YzMmI2M2U5MmQ5ODk3MTU0MzZmZTg4ZWIxZmM0OTIzMDQzOnA6VDpO" TargetMode="External" /><Relationship Id="rId81" Type="http://schemas.openxmlformats.org/officeDocument/2006/relationships/hyperlink" Target="https://protect.checkpoint.com/v2/r02/___https://www.legislation.gov.uk/nisi/1998/1759/made/data.pdf___.YzJlOnVsc3RlcnVuaXZlcnNpdHk6YzpvOjhiNmZhOGUwNTMzYTkxZGQwYjVjMzk0NGE3YjE1OWFhOjc6MjVlYjo1OWUyODExOGVjZjBmOGM5YjUzNzEzNTgxYzVlZTdlZmU3MTJmOTUwNTAwMDk5YTFiY2QwM2QwYmI1MTU2MzI1OnA6VDpO" TargetMode="External" /><Relationship Id="rId82" Type="http://schemas.openxmlformats.org/officeDocument/2006/relationships/hyperlink" Target="https://protect.checkpoint.com/v2/r02/___https://www.legislation.gov.uk/ukpga/1998/47/data.pdf___.YzJlOnVsc3RlcnVuaXZlcnNpdHk6YzpvOjhiNmZhOGUwNTMzYTkxZGQwYjVjMzk0NGE3YjE1OWFhOjc6YTBiZjowYWRlNTFkNjQ0YTdhNjE1NzQzMWQyN2MzNmUyM2NmZDVmODIzYjdhYWI4MzRiOWE4MjI0NGE5NGQ2ZTdkZDk5OnA6VDpO" TargetMode="External" /><Relationship Id="rId83" Type="http://schemas.openxmlformats.org/officeDocument/2006/relationships/hyperlink" Target="https://protect.checkpoint.com/v2/r02/___https://www.legislation.gov.uk/nisi/2005/1117/data.pdf___.YzJlOnVsc3RlcnVuaXZlcnNpdHk6YzpvOjhiNmZhOGUwNTMzYTkxZGQwYjVjMzk0NGE3YjE1OWFhOjc6Y2MyNjowZjY5ZGYzODM5ZTM3ZmNiYzIwMDUzMWQ0NmI5MTk5OTNjNjk2NDY0NTMzZmI2NWMwN2Y5OWFiNjQyYWZiNzE3OnA6VDpO" TargetMode="External" /><Relationship Id="rId84" Type="http://schemas.openxmlformats.org/officeDocument/2006/relationships/hyperlink" Target="https://protect.checkpoint.com/v2/r02/___https://www.legislation.gov.uk/ukpga/2010/15/data.pdf___.YzJlOnVsc3RlcnVuaXZlcnNpdHk6YzpvOjhiNmZhOGUwNTMzYTkxZGQwYjVjMzk0NGE3YjE1OWFhOjc6N2IyNTpkYTQxNzY0NGEzZmU5MWY2NDBjOTY3MjNhZGVkMmFlODc2NzhiYTg1ZTY0MjE5ODZkNzdmMTQ0NWUxZDhmNThmOnA6VDpO" TargetMode="External" /><Relationship Id="rId85" Type="http://schemas.openxmlformats.org/officeDocument/2006/relationships/hyperlink" Target="https://protect.checkpoint.com/v2/r02/___https://www.legislation.gov.uk/nia/2015/10/enacted/data.pdf___.YzJlOnVsc3RlcnVuaXZlcnNpdHk6YzpvOjhiNmZhOGUwNTMzYTkxZGQwYjVjMzk0NGE3YjE1OWFhOjc6NGI5NjozNzU4N2Q3Nzk3MzExYmRkYTczYmM0NzkxYjk4M2Y1MGY3ZGRkMWFiZGQzNzZlNTI3OGI4ZjJlNzIxMjJiZDAyOnA6VDpO" TargetMode="External" /><Relationship Id="rId86" Type="http://schemas.openxmlformats.org/officeDocument/2006/relationships/hyperlink" Target="https://protect.checkpoint.com/v2/r02/___https://www.legislation.gov.uk/nia/2016/19/data.pdf___.YzJlOnVsc3RlcnVuaXZlcnNpdHk6YzpvOjhiNmZhOGUwNTMzYTkxZGQwYjVjMzk0NGE3YjE1OWFhOjc6MjMyZDoxMDljMTQyN2Y1NGFmZWZkYzg2MTUxYWEzM2I1NTM3ZGU3YjZjN2FjMDc1NzMwMGMyOTk2MWQwY2U5NDc5ZWFhOnA6VDpO" TargetMode="External" /><Relationship Id="rId87" Type="http://schemas.openxmlformats.org/officeDocument/2006/relationships/hyperlink" Target="https://protect.checkpoint.com/v2/r02/___https://www.legislation.gov.uk/nia/2016/8/data.pdf___.YzJlOnVsc3RlcnVuaXZlcnNpdHk6YzpvOjhiNmZhOGUwNTMzYTkxZGQwYjVjMzk0NGE3YjE1OWFhOjc6ZGVkYzo2ZWMxZjQ1Y2MzNjM4MGZmNjkyMjE4NDEzY2RjNTZkNTViOTkwOWYxNDBiMTlhOWMyZWQ4ZmMzYTE0MTJmNzY2OnA6VDpO" TargetMode="External" /><Relationship Id="rId88" Type="http://schemas.openxmlformats.org/officeDocument/2006/relationships/hyperlink" Target="https://protect.checkpoint.com/v2/r02/___https://www.ohchr.org/en/instruments-mechanisms/instruments/convention-rights-child___.YzJlOnVsc3RlcnVuaXZlcnNpdHk6YzpvOjhiNmZhOGUwNTMzYTkxZGQwYjVjMzk0NGE3YjE1OWFhOjc6N2JhMTpiZWRmZjU5MDFkNTQ5NDRlYTU4NTJhMjQ1YmMwM2ExN2NmMjg4ZTU4MjM4ZGVhZjZhZDIwY2Q5MGU1MzRjNjc5OnA6VDpO" TargetMode="External" /><Relationship Id="rId89" Type="http://schemas.openxmlformats.org/officeDocument/2006/relationships/hyperlink" Target="https://protect.checkpoint.com/v2/r02/___https://www.un.org/development/desa/disabilities/convention-on-the-rights-of-persons-with-disabilities.html___.YzJlOnVsc3RlcnVuaXZlcnNpdHk6YzpvOjhiNmZhOGUwNTMzYTkxZGQwYjVjMzk0NGE3YjE1OWFhOjc6YWI0ZDo5NDMxNjQyMTE5NjY0YWJmYTA0ZGQ2Yjk2NWFiMWYzNDE3YTBkMGI4MzcyMzYwM2M1YWU3MGJmMTIxNTRjNjcxOnA6VDpO" TargetMode="External" /><Relationship Id="rId9" Type="http://schemas.openxmlformats.org/officeDocument/2006/relationships/image" Target="media/image1.png" /><Relationship Id="rId90" Type="http://schemas.openxmlformats.org/officeDocument/2006/relationships/image" Target="media/image24.png" /><Relationship Id="rId91" Type="http://schemas.openxmlformats.org/officeDocument/2006/relationships/footer" Target="footer1.xml" /><Relationship Id="rId92" Type="http://schemas.openxmlformats.org/officeDocument/2006/relationships/theme" Target="theme/theme1.xml" /><Relationship Id="rId93" Type="http://schemas.openxmlformats.org/officeDocument/2006/relationships/numbering" Target="numbering.xml" /><Relationship Id="rId94" Type="http://schemas.openxmlformats.org/officeDocument/2006/relationships/styles" Target="styles.xml" /></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D22F373-5005-4072-93F2-702114EC4023}" type="doc">
      <dgm:prSet loTypeId="urn:microsoft.com/office/officeart/2005/8/layout/hierarchy2" loCatId="hierarchy" qsTypeId="urn:microsoft.com/office/officeart/2005/8/quickstyle/simple1" qsCatId="simple" csTypeId="urn:microsoft.com/office/officeart/2005/8/colors/accent1_2" csCatId="accent1" phldr="1"/>
      <dgm:spPr/>
      <dgm:t>
        <a:bodyPr/>
        <a:lstStyle/>
        <a:p>
          <a:endParaRPr lang="en-US"/>
        </a:p>
      </dgm:t>
    </dgm:pt>
    <dgm:pt modelId="{F6E24414-DFC7-43CD-AAAF-31C8D069BFBA}">
      <dgm:prSet phldrT="[Text]" custT="1"/>
      <dgm:spPr/>
      <dgm:t>
        <a:bodyPr/>
        <a:lstStyle/>
        <a:p>
          <a:r>
            <a:rPr lang="en-US" sz="1000">
              <a:latin typeface="Times New Roman" panose="02020603050405020304" pitchFamily="18" charset="0"/>
              <a:cs typeface="Times New Roman" panose="02020603050405020304" pitchFamily="18" charset="0"/>
            </a:rPr>
            <a:t>Special School 3-19 </a:t>
          </a:r>
        </a:p>
        <a:p>
          <a:r>
            <a:rPr lang="en-US" sz="1000">
              <a:latin typeface="Times New Roman" panose="02020603050405020304" pitchFamily="18" charset="0"/>
              <a:cs typeface="Times New Roman" panose="02020603050405020304" pitchFamily="18" charset="0"/>
            </a:rPr>
            <a:t>(Department of Education)</a:t>
          </a:r>
        </a:p>
      </dgm:t>
    </dgm:pt>
    <dgm:pt modelId="{49FE7A91-BCAB-44A8-9627-F96759718DC4}" type="parTrans" cxnId="{6149E865-2104-4E1C-9607-C26538CD273B}">
      <dgm:prSet/>
      <dgm:spPr/>
      <dgm:t>
        <a:bodyPr/>
        <a:lstStyle/>
        <a:p>
          <a:endParaRPr lang="en-US"/>
        </a:p>
      </dgm:t>
    </dgm:pt>
    <dgm:pt modelId="{2B1C301E-7466-4CE2-98C2-CA340848C368}" type="sibTrans" cxnId="{6149E865-2104-4E1C-9607-C26538CD273B}">
      <dgm:prSet/>
      <dgm:spPr/>
      <dgm:t>
        <a:bodyPr/>
        <a:lstStyle/>
        <a:p>
          <a:endParaRPr lang="en-US"/>
        </a:p>
      </dgm:t>
    </dgm:pt>
    <dgm:pt modelId="{A3C7234D-761D-40A4-998A-28FD99B7E285}">
      <dgm:prSet phldrT="[Text]" custT="1"/>
      <dgm:spPr/>
      <dgm:t>
        <a:bodyPr/>
        <a:lstStyle/>
        <a:p>
          <a:pPr algn="ctr"/>
          <a:r>
            <a:rPr lang="en-US" sz="1000">
              <a:latin typeface="Times New Roman" panose="02020603050405020304" pitchFamily="18" charset="0"/>
              <a:cs typeface="Times New Roman" panose="02020603050405020304" pitchFamily="18" charset="0"/>
            </a:rPr>
            <a:t>Further Education (FE)</a:t>
          </a:r>
        </a:p>
      </dgm:t>
    </dgm:pt>
    <dgm:pt modelId="{9A5311EF-8DB6-44B0-A0A6-E836E794A9DD}" type="parTrans" cxnId="{DCEE8219-40F6-4EF7-A095-59EC76CD1461}">
      <dgm:prSet/>
      <dgm:spPr/>
      <dgm:t>
        <a:bodyPr/>
        <a:lstStyle/>
        <a:p>
          <a:endParaRPr lang="en-US"/>
        </a:p>
      </dgm:t>
    </dgm:pt>
    <dgm:pt modelId="{78AD38C5-79C2-48EF-ADFB-E276A3AF45E8}" type="sibTrans" cxnId="{DCEE8219-40F6-4EF7-A095-59EC76CD1461}">
      <dgm:prSet/>
      <dgm:spPr/>
      <dgm:t>
        <a:bodyPr/>
        <a:lstStyle/>
        <a:p>
          <a:endParaRPr lang="en-US"/>
        </a:p>
      </dgm:t>
    </dgm:pt>
    <dgm:pt modelId="{60051119-2AE4-49A6-93DB-75229B169DDB}">
      <dgm:prSet phldrT="[Text]" custT="1"/>
      <dgm:spPr/>
      <dgm:t>
        <a:bodyPr/>
        <a:lstStyle/>
        <a:p>
          <a:pPr algn="ctr"/>
          <a:r>
            <a:rPr lang="en-US" sz="1000">
              <a:latin typeface="Times New Roman" panose="02020603050405020304" pitchFamily="18" charset="0"/>
              <a:cs typeface="Times New Roman" panose="02020603050405020304" pitchFamily="18" charset="0"/>
            </a:rPr>
            <a:t>Higher Education (HE)</a:t>
          </a:r>
        </a:p>
      </dgm:t>
    </dgm:pt>
    <dgm:pt modelId="{7C3554AB-6D96-43B4-B407-A94F9C0BCBD3}" type="parTrans" cxnId="{CBF34BFF-0916-48FC-AD16-DFF50E34B2AC}">
      <dgm:prSet/>
      <dgm:spPr/>
      <dgm:t>
        <a:bodyPr/>
        <a:lstStyle/>
        <a:p>
          <a:endParaRPr lang="en-US"/>
        </a:p>
      </dgm:t>
    </dgm:pt>
    <dgm:pt modelId="{844238B6-2D88-4052-A60F-DAA9CACC8184}" type="sibTrans" cxnId="{CBF34BFF-0916-48FC-AD16-DFF50E34B2AC}">
      <dgm:prSet/>
      <dgm:spPr/>
      <dgm:t>
        <a:bodyPr/>
        <a:lstStyle/>
        <a:p>
          <a:endParaRPr lang="en-US"/>
        </a:p>
      </dgm:t>
    </dgm:pt>
    <dgm:pt modelId="{83D91913-AA02-4F90-82EC-77EF22CFD2BD}">
      <dgm:prSet phldrT="[Text]" custT="1"/>
      <dgm:spPr/>
      <dgm:t>
        <a:bodyPr/>
        <a:lstStyle/>
        <a:p>
          <a:r>
            <a:rPr lang="en-US" sz="1000">
              <a:latin typeface="Times New Roman" panose="02020603050405020304" pitchFamily="18" charset="0"/>
              <a:cs typeface="Times New Roman" panose="02020603050405020304" pitchFamily="18" charset="0"/>
            </a:rPr>
            <a:t>Department of Health  </a:t>
          </a:r>
        </a:p>
      </dgm:t>
    </dgm:pt>
    <dgm:pt modelId="{AC077C53-D738-40D3-A493-EB74E9B8A5DA}" type="parTrans" cxnId="{A12853C7-8B14-4ED7-B8DE-C7DD59C3F84B}">
      <dgm:prSet/>
      <dgm:spPr/>
      <dgm:t>
        <a:bodyPr/>
        <a:lstStyle/>
        <a:p>
          <a:endParaRPr lang="en-US"/>
        </a:p>
      </dgm:t>
    </dgm:pt>
    <dgm:pt modelId="{1E2117AD-04BD-4882-A51E-8F4EDFB9A341}" type="sibTrans" cxnId="{A12853C7-8B14-4ED7-B8DE-C7DD59C3F84B}">
      <dgm:prSet/>
      <dgm:spPr/>
      <dgm:t>
        <a:bodyPr/>
        <a:lstStyle/>
        <a:p>
          <a:endParaRPr lang="en-US"/>
        </a:p>
      </dgm:t>
    </dgm:pt>
    <dgm:pt modelId="{56A58203-6D3E-4C66-9530-DF3259DCAAEA}">
      <dgm:prSet phldrT="[Text]" custT="1"/>
      <dgm:spPr/>
      <dgm:t>
        <a:bodyPr/>
        <a:lstStyle/>
        <a:p>
          <a:pPr algn="ctr"/>
          <a:r>
            <a:rPr lang="en-US" sz="1000">
              <a:latin typeface="Times New Roman" panose="02020603050405020304" pitchFamily="18" charset="0"/>
              <a:cs typeface="Times New Roman" panose="02020603050405020304" pitchFamily="18" charset="0"/>
            </a:rPr>
            <a:t>Day Opportunities </a:t>
          </a:r>
        </a:p>
      </dgm:t>
    </dgm:pt>
    <dgm:pt modelId="{BCC3A573-9AAC-460B-B499-53C10C632E8F}" type="parTrans" cxnId="{C0E48D7D-DEFA-4DDA-99E2-D711DD3FD66D}">
      <dgm:prSet/>
      <dgm:spPr/>
      <dgm:t>
        <a:bodyPr/>
        <a:lstStyle/>
        <a:p>
          <a:endParaRPr lang="en-US"/>
        </a:p>
      </dgm:t>
    </dgm:pt>
    <dgm:pt modelId="{12109627-A506-47D8-9DAE-89ED01E0BE6A}" type="sibTrans" cxnId="{C0E48D7D-DEFA-4DDA-99E2-D711DD3FD66D}">
      <dgm:prSet/>
      <dgm:spPr/>
      <dgm:t>
        <a:bodyPr/>
        <a:lstStyle/>
        <a:p>
          <a:endParaRPr lang="en-US"/>
        </a:p>
      </dgm:t>
    </dgm:pt>
    <dgm:pt modelId="{7380ABDA-3D87-4D1D-93A5-937C9DF49254}">
      <dgm:prSet phldrT="[Text]" custT="1"/>
      <dgm:spPr/>
      <dgm:t>
        <a:bodyPr/>
        <a:lstStyle/>
        <a:p>
          <a:pPr algn="ctr"/>
          <a:r>
            <a:rPr lang="en-US" sz="1000">
              <a:latin typeface="Times New Roman" panose="02020603050405020304" pitchFamily="18" charset="0"/>
              <a:cs typeface="Times New Roman" panose="02020603050405020304" pitchFamily="18" charset="0"/>
            </a:rPr>
            <a:t>Day Centres</a:t>
          </a:r>
        </a:p>
      </dgm:t>
    </dgm:pt>
    <dgm:pt modelId="{48E5683B-2BCB-469C-A51E-2EE96F976549}" type="parTrans" cxnId="{E2D48460-07A1-4223-A14D-0A5E329B2960}">
      <dgm:prSet/>
      <dgm:spPr/>
      <dgm:t>
        <a:bodyPr/>
        <a:lstStyle/>
        <a:p>
          <a:endParaRPr lang="en-US"/>
        </a:p>
      </dgm:t>
    </dgm:pt>
    <dgm:pt modelId="{EF19AAC9-DDB0-418F-877E-1742B7E45630}" type="sibTrans" cxnId="{E2D48460-07A1-4223-A14D-0A5E329B2960}">
      <dgm:prSet/>
      <dgm:spPr/>
      <dgm:t>
        <a:bodyPr/>
        <a:lstStyle/>
        <a:p>
          <a:endParaRPr lang="en-US"/>
        </a:p>
      </dgm:t>
    </dgm:pt>
    <dgm:pt modelId="{F701FF98-A10F-4C46-9432-205B13666683}">
      <dgm:prSet phldrT="[Text]" custT="1"/>
      <dgm:spPr/>
      <dgm:t>
        <a:bodyPr/>
        <a:lstStyle/>
        <a:p>
          <a:r>
            <a:rPr lang="en-US" sz="1000">
              <a:latin typeface="Times New Roman" panose="02020603050405020304" pitchFamily="18" charset="0"/>
              <a:cs typeface="Times New Roman" panose="02020603050405020304" pitchFamily="18" charset="0"/>
            </a:rPr>
            <a:t>Department for the Economy</a:t>
          </a:r>
        </a:p>
      </dgm:t>
    </dgm:pt>
    <dgm:pt modelId="{35398691-B89E-4511-B883-715BC5042C0F}" type="sibTrans" cxnId="{32B5E5B2-6669-472B-8CEA-6B0C7349EA91}">
      <dgm:prSet/>
      <dgm:spPr/>
      <dgm:t>
        <a:bodyPr/>
        <a:lstStyle/>
        <a:p>
          <a:endParaRPr lang="en-US"/>
        </a:p>
      </dgm:t>
    </dgm:pt>
    <dgm:pt modelId="{CAE6DEDD-14E6-4290-8D3E-00663E283032}" type="parTrans" cxnId="{32B5E5B2-6669-472B-8CEA-6B0C7349EA91}">
      <dgm:prSet/>
      <dgm:spPr/>
      <dgm:t>
        <a:bodyPr/>
        <a:lstStyle/>
        <a:p>
          <a:endParaRPr lang="en-US"/>
        </a:p>
      </dgm:t>
    </dgm:pt>
    <dgm:pt modelId="{CF7F815B-BA4F-4268-978E-E9E0E9B4B316}">
      <dgm:prSet custT="1"/>
      <dgm:spPr/>
      <dgm:t>
        <a:bodyPr/>
        <a:lstStyle/>
        <a:p>
          <a:r>
            <a:rPr lang="en-US" sz="1000">
              <a:latin typeface="Times New Roman" panose="02020603050405020304" pitchFamily="18" charset="0"/>
              <a:cs typeface="Times New Roman" panose="02020603050405020304" pitchFamily="18" charset="0"/>
            </a:rPr>
            <a:t>Deparment for Communities</a:t>
          </a:r>
        </a:p>
      </dgm:t>
    </dgm:pt>
    <dgm:pt modelId="{A0E3F0B5-B89F-4DA2-AB23-A2BEE0DF45EC}" type="parTrans" cxnId="{1B58B194-4765-4DE9-AC1B-6B4B74310321}">
      <dgm:prSet/>
      <dgm:spPr/>
      <dgm:t>
        <a:bodyPr/>
        <a:lstStyle/>
        <a:p>
          <a:endParaRPr lang="en-US"/>
        </a:p>
      </dgm:t>
    </dgm:pt>
    <dgm:pt modelId="{B4A7F59B-81F9-45AE-B600-155A318755EA}" type="sibTrans" cxnId="{1B58B194-4765-4DE9-AC1B-6B4B74310321}">
      <dgm:prSet/>
      <dgm:spPr/>
      <dgm:t>
        <a:bodyPr/>
        <a:lstStyle/>
        <a:p>
          <a:endParaRPr lang="en-US"/>
        </a:p>
      </dgm:t>
    </dgm:pt>
    <dgm:pt modelId="{4948F569-B2F7-40B0-A5B0-2561D82FBB52}">
      <dgm:prSet custT="1"/>
      <dgm:spPr/>
      <dgm:t>
        <a:bodyPr/>
        <a:lstStyle/>
        <a:p>
          <a:r>
            <a:rPr lang="en-US" sz="1000">
              <a:latin typeface="Times New Roman" panose="02020603050405020304" pitchFamily="18" charset="0"/>
              <a:cs typeface="Times New Roman" panose="02020603050405020304" pitchFamily="18" charset="0"/>
            </a:rPr>
            <a:t>Supported Employment</a:t>
          </a:r>
        </a:p>
      </dgm:t>
    </dgm:pt>
    <dgm:pt modelId="{E415A1A6-6446-4E67-BF26-47927DF82A1A}" type="parTrans" cxnId="{49F9D317-678B-4762-9397-3DF404AC99BB}">
      <dgm:prSet/>
      <dgm:spPr/>
      <dgm:t>
        <a:bodyPr/>
        <a:lstStyle/>
        <a:p>
          <a:endParaRPr lang="en-US"/>
        </a:p>
      </dgm:t>
    </dgm:pt>
    <dgm:pt modelId="{C8AC4E7A-9CE0-4810-84F6-4D91F3C0D85B}" type="sibTrans" cxnId="{49F9D317-678B-4762-9397-3DF404AC99BB}">
      <dgm:prSet/>
      <dgm:spPr/>
      <dgm:t>
        <a:bodyPr/>
        <a:lstStyle/>
        <a:p>
          <a:endParaRPr lang="en-US"/>
        </a:p>
      </dgm:t>
    </dgm:pt>
    <dgm:pt modelId="{83B5240A-4D5A-4F69-994E-5731421D6449}">
      <dgm:prSet custT="1"/>
      <dgm:spPr/>
      <dgm:t>
        <a:bodyPr/>
        <a:lstStyle/>
        <a:p>
          <a:r>
            <a:rPr lang="en-US" sz="1000">
              <a:latin typeface="Times New Roman" panose="02020603050405020304" pitchFamily="18" charset="0"/>
              <a:cs typeface="Times New Roman" panose="02020603050405020304" pitchFamily="18" charset="0"/>
            </a:rPr>
            <a:t>No appropriate provision</a:t>
          </a:r>
        </a:p>
      </dgm:t>
    </dgm:pt>
    <dgm:pt modelId="{C47C0BAF-D86F-4AF7-B3B9-AE6B628A238C}" type="parTrans" cxnId="{D0B6A067-3AA4-47EB-9803-BB074FD6B4E1}">
      <dgm:prSet/>
      <dgm:spPr/>
      <dgm:t>
        <a:bodyPr/>
        <a:lstStyle/>
        <a:p>
          <a:endParaRPr lang="en-US"/>
        </a:p>
      </dgm:t>
    </dgm:pt>
    <dgm:pt modelId="{7A3F2D97-E7DF-45A0-B145-33E2804C0AE9}" type="sibTrans" cxnId="{D0B6A067-3AA4-47EB-9803-BB074FD6B4E1}">
      <dgm:prSet/>
      <dgm:spPr/>
      <dgm:t>
        <a:bodyPr/>
        <a:lstStyle/>
        <a:p>
          <a:endParaRPr lang="en-US"/>
        </a:p>
      </dgm:t>
    </dgm:pt>
    <dgm:pt modelId="{49389092-6F60-4728-B3AE-88F239E18D62}">
      <dgm:prSet custT="1"/>
      <dgm:spPr/>
      <dgm:t>
        <a:bodyPr/>
        <a:lstStyle/>
        <a:p>
          <a:r>
            <a:rPr lang="en-GB" sz="1000">
              <a:latin typeface="Times New Roman" panose="02020603050405020304" pitchFamily="18" charset="0"/>
              <a:cs typeface="Times New Roman" panose="02020603050405020304" pitchFamily="18" charset="0"/>
            </a:rPr>
            <a:t>Paid Employment</a:t>
          </a:r>
          <a:endParaRPr lang="en-US" sz="1000"/>
        </a:p>
      </dgm:t>
    </dgm:pt>
    <dgm:pt modelId="{E5120C8D-C1C2-45AB-9E97-EF112074C4C5}" type="parTrans" cxnId="{C98D589E-60D9-4FE8-9275-FE7FBBF9F95D}">
      <dgm:prSet/>
      <dgm:spPr/>
      <dgm:t>
        <a:bodyPr/>
        <a:lstStyle/>
        <a:p>
          <a:endParaRPr lang="en-US"/>
        </a:p>
      </dgm:t>
    </dgm:pt>
    <dgm:pt modelId="{2940B5C0-E0C5-47CA-8AF5-E9558103CA91}" type="sibTrans" cxnId="{C98D589E-60D9-4FE8-9275-FE7FBBF9F95D}">
      <dgm:prSet/>
      <dgm:spPr/>
      <dgm:t>
        <a:bodyPr/>
        <a:lstStyle/>
        <a:p>
          <a:endParaRPr lang="en-US"/>
        </a:p>
      </dgm:t>
    </dgm:pt>
    <dgm:pt modelId="{E005C75E-D4AF-44BF-9198-5BED5F2E3C2D}" type="pres">
      <dgm:prSet presAssocID="{8D22F373-5005-4072-93F2-702114EC4023}" presName="diagram" presStyleCnt="0">
        <dgm:presLayoutVars>
          <dgm:chPref val="1"/>
          <dgm:dir val="norm"/>
          <dgm:animOne val="branch"/>
          <dgm:animLvl val="lvl"/>
          <dgm:resizeHandles val="exact"/>
        </dgm:presLayoutVars>
      </dgm:prSet>
      <dgm:spPr/>
    </dgm:pt>
    <dgm:pt modelId="{97380AE7-5BB7-4292-B53E-D7CD115C2E40}" type="pres">
      <dgm:prSet presAssocID="{F6E24414-DFC7-43CD-AAAF-31C8D069BFBA}" presName="root1" presStyleCnt="0"/>
      <dgm:spPr/>
    </dgm:pt>
    <dgm:pt modelId="{4F800C91-DC2C-4347-BA71-E0926A9D7BA9}" type="pres">
      <dgm:prSet presAssocID="{F6E24414-DFC7-43CD-AAAF-31C8D069BFBA}" presName="LevelOneTextNode" presStyleLbl="node0" presStyleIdx="0" presStyleCnt="1" custScaleX="193028" custScaleY="140963">
        <dgm:presLayoutVars>
          <dgm:chPref val="3"/>
        </dgm:presLayoutVars>
      </dgm:prSet>
      <dgm:spPr/>
    </dgm:pt>
    <dgm:pt modelId="{BCFA1D7A-D48C-48C2-AA19-F9B2CD864E12}" type="pres">
      <dgm:prSet presAssocID="{F6E24414-DFC7-43CD-AAAF-31C8D069BFBA}" presName="level2hierChild" presStyleCnt="0"/>
      <dgm:spPr/>
    </dgm:pt>
    <dgm:pt modelId="{5FBFCC21-35F4-4773-9955-E10CFD8B32D9}" type="pres">
      <dgm:prSet presAssocID="{CAE6DEDD-14E6-4290-8D3E-00663E283032}" presName="conn2-1" presStyleLbl="parChTrans1D2" presStyleIdx="0" presStyleCnt="5"/>
      <dgm:spPr/>
    </dgm:pt>
    <dgm:pt modelId="{90C2280B-862B-4B65-87A4-A3C92A9B47F3}" type="pres">
      <dgm:prSet presAssocID="{CAE6DEDD-14E6-4290-8D3E-00663E283032}" presName="connTx" presStyleLbl="parChTrans1D2" presStyleIdx="0" presStyleCnt="5"/>
      <dgm:spPr/>
    </dgm:pt>
    <dgm:pt modelId="{458EF248-C3EE-41BD-9FEA-C4379EBB966B}" type="pres">
      <dgm:prSet presAssocID="{F701FF98-A10F-4C46-9432-205B13666683}" presName="root2" presStyleCnt="0"/>
      <dgm:spPr/>
    </dgm:pt>
    <dgm:pt modelId="{66E98C66-DDED-4273-B3FF-12C028CC95DD}" type="pres">
      <dgm:prSet presAssocID="{F701FF98-A10F-4C46-9432-205B13666683}" presName="LevelTwoTextNode" presStyleLbl="node2" presStyleIdx="0" presStyleCnt="5" custScaleX="107530" custScaleY="107975">
        <dgm:presLayoutVars>
          <dgm:chPref val="3"/>
        </dgm:presLayoutVars>
      </dgm:prSet>
      <dgm:spPr/>
    </dgm:pt>
    <dgm:pt modelId="{06D3E891-CE0F-488B-87D7-27897636D79D}" type="pres">
      <dgm:prSet presAssocID="{F701FF98-A10F-4C46-9432-205B13666683}" presName="level3hierChild" presStyleCnt="0"/>
      <dgm:spPr/>
    </dgm:pt>
    <dgm:pt modelId="{E60D5F01-87B8-4A63-88BF-2D33E26856C9}" type="pres">
      <dgm:prSet presAssocID="{9A5311EF-8DB6-44B0-A0A6-E836E794A9DD}" presName="conn2-1" presStyleLbl="parChTrans1D3" presStyleIdx="0" presStyleCnt="5"/>
      <dgm:spPr/>
    </dgm:pt>
    <dgm:pt modelId="{335371EE-81CE-44BF-A567-5332E422255A}" type="pres">
      <dgm:prSet presAssocID="{9A5311EF-8DB6-44B0-A0A6-E836E794A9DD}" presName="connTx" presStyleLbl="parChTrans1D3" presStyleIdx="0" presStyleCnt="5"/>
      <dgm:spPr/>
    </dgm:pt>
    <dgm:pt modelId="{1C6833FC-587C-41B2-84A8-F7531B258B14}" type="pres">
      <dgm:prSet presAssocID="{A3C7234D-761D-40A4-998A-28FD99B7E285}" presName="root2" presStyleCnt="0"/>
      <dgm:spPr/>
    </dgm:pt>
    <dgm:pt modelId="{BB00A2EF-B1AB-435B-97F7-0F99F84AEBE0}" type="pres">
      <dgm:prSet presAssocID="{A3C7234D-761D-40A4-998A-28FD99B7E285}" presName="LevelTwoTextNode" presStyleLbl="node3" presStyleIdx="0" presStyleCnt="5">
        <dgm:presLayoutVars>
          <dgm:chPref val="3"/>
        </dgm:presLayoutVars>
      </dgm:prSet>
      <dgm:spPr/>
    </dgm:pt>
    <dgm:pt modelId="{2F63F1A4-70D8-4C05-9AC6-E5313F5F1E33}" type="pres">
      <dgm:prSet presAssocID="{A3C7234D-761D-40A4-998A-28FD99B7E285}" presName="level3hierChild" presStyleCnt="0"/>
      <dgm:spPr/>
    </dgm:pt>
    <dgm:pt modelId="{571EF0D2-64D2-4A8A-9B68-ACE51C62FC90}" type="pres">
      <dgm:prSet presAssocID="{7C3554AB-6D96-43B4-B407-A94F9C0BCBD3}" presName="conn2-1" presStyleLbl="parChTrans1D3" presStyleIdx="1" presStyleCnt="5"/>
      <dgm:spPr/>
    </dgm:pt>
    <dgm:pt modelId="{128B90CD-5851-4955-9810-3B1279872775}" type="pres">
      <dgm:prSet presAssocID="{7C3554AB-6D96-43B4-B407-A94F9C0BCBD3}" presName="connTx" presStyleLbl="parChTrans1D3" presStyleIdx="1" presStyleCnt="5"/>
      <dgm:spPr/>
    </dgm:pt>
    <dgm:pt modelId="{E8EFF98B-4FB5-42EB-A8B0-F4654F0FD08F}" type="pres">
      <dgm:prSet presAssocID="{60051119-2AE4-49A6-93DB-75229B169DDB}" presName="root2" presStyleCnt="0"/>
      <dgm:spPr/>
    </dgm:pt>
    <dgm:pt modelId="{42EA0129-1B64-4816-9DD9-DDCE0C75233E}" type="pres">
      <dgm:prSet presAssocID="{60051119-2AE4-49A6-93DB-75229B169DDB}" presName="LevelTwoTextNode" presStyleLbl="node3" presStyleIdx="1" presStyleCnt="5">
        <dgm:presLayoutVars>
          <dgm:chPref val="3"/>
        </dgm:presLayoutVars>
      </dgm:prSet>
      <dgm:spPr/>
    </dgm:pt>
    <dgm:pt modelId="{6ABF4642-8F93-4D21-9DD2-1126B68D374A}" type="pres">
      <dgm:prSet presAssocID="{60051119-2AE4-49A6-93DB-75229B169DDB}" presName="level3hierChild" presStyleCnt="0"/>
      <dgm:spPr/>
    </dgm:pt>
    <dgm:pt modelId="{986D0062-9CE2-4466-BC1C-B544AA67A348}" type="pres">
      <dgm:prSet presAssocID="{AC077C53-D738-40D3-A493-EB74E9B8A5DA}" presName="conn2-1" presStyleLbl="parChTrans1D2" presStyleIdx="1" presStyleCnt="5"/>
      <dgm:spPr/>
    </dgm:pt>
    <dgm:pt modelId="{4B5F2EEA-0BE2-4231-B4B0-50230F09319B}" type="pres">
      <dgm:prSet presAssocID="{AC077C53-D738-40D3-A493-EB74E9B8A5DA}" presName="connTx" presStyleLbl="parChTrans1D2" presStyleIdx="1" presStyleCnt="5"/>
      <dgm:spPr/>
    </dgm:pt>
    <dgm:pt modelId="{0D04625D-0A33-4CFC-9AE2-459A6E35547A}" type="pres">
      <dgm:prSet presAssocID="{83D91913-AA02-4F90-82EC-77EF22CFD2BD}" presName="root2" presStyleCnt="0"/>
      <dgm:spPr/>
    </dgm:pt>
    <dgm:pt modelId="{73A3C7A7-EC37-49A5-B441-33A4B7BEEB58}" type="pres">
      <dgm:prSet presAssocID="{83D91913-AA02-4F90-82EC-77EF22CFD2BD}" presName="LevelTwoTextNode" presStyleLbl="node2" presStyleIdx="1" presStyleCnt="5" custScaleX="101482" custScaleY="122647">
        <dgm:presLayoutVars>
          <dgm:chPref val="3"/>
        </dgm:presLayoutVars>
      </dgm:prSet>
      <dgm:spPr/>
    </dgm:pt>
    <dgm:pt modelId="{5E6F4B03-B86C-42A9-9863-5F1C32C314E8}" type="pres">
      <dgm:prSet presAssocID="{83D91913-AA02-4F90-82EC-77EF22CFD2BD}" presName="level3hierChild" presStyleCnt="0"/>
      <dgm:spPr/>
    </dgm:pt>
    <dgm:pt modelId="{1BD62F74-C591-4AE9-80C9-45036F1C2E44}" type="pres">
      <dgm:prSet presAssocID="{BCC3A573-9AAC-460B-B499-53C10C632E8F}" presName="conn2-1" presStyleLbl="parChTrans1D3" presStyleIdx="2" presStyleCnt="5"/>
      <dgm:spPr/>
    </dgm:pt>
    <dgm:pt modelId="{EB2BF246-966D-43B5-B8C6-5E7C2D62837E}" type="pres">
      <dgm:prSet presAssocID="{BCC3A573-9AAC-460B-B499-53C10C632E8F}" presName="connTx" presStyleLbl="parChTrans1D3" presStyleIdx="2" presStyleCnt="5"/>
      <dgm:spPr/>
    </dgm:pt>
    <dgm:pt modelId="{5800D8DE-26BE-4295-A43B-C65CCFD565EE}" type="pres">
      <dgm:prSet presAssocID="{56A58203-6D3E-4C66-9530-DF3259DCAAEA}" presName="root2" presStyleCnt="0"/>
      <dgm:spPr/>
    </dgm:pt>
    <dgm:pt modelId="{6E8B8118-304A-4291-94DD-C979938A5C67}" type="pres">
      <dgm:prSet presAssocID="{56A58203-6D3E-4C66-9530-DF3259DCAAEA}" presName="LevelTwoTextNode" presStyleLbl="node3" presStyleIdx="2" presStyleCnt="5" custLinFactNeighborX="6671" custLinFactNeighborY="-1482">
        <dgm:presLayoutVars>
          <dgm:chPref val="3"/>
        </dgm:presLayoutVars>
      </dgm:prSet>
      <dgm:spPr/>
    </dgm:pt>
    <dgm:pt modelId="{E5D7B670-AC96-4AE8-94EA-3ED477DEE18E}" type="pres">
      <dgm:prSet presAssocID="{56A58203-6D3E-4C66-9530-DF3259DCAAEA}" presName="level3hierChild" presStyleCnt="0"/>
      <dgm:spPr/>
    </dgm:pt>
    <dgm:pt modelId="{75288C2C-CCB7-4B5A-9981-A193798A73EC}" type="pres">
      <dgm:prSet presAssocID="{48E5683B-2BCB-469C-A51E-2EE96F976549}" presName="conn2-1" presStyleLbl="parChTrans1D3" presStyleIdx="3" presStyleCnt="5"/>
      <dgm:spPr/>
    </dgm:pt>
    <dgm:pt modelId="{E7343F44-8E3F-41EB-B9EA-297CABB23E2E}" type="pres">
      <dgm:prSet presAssocID="{48E5683B-2BCB-469C-A51E-2EE96F976549}" presName="connTx" presStyleLbl="parChTrans1D3" presStyleIdx="3" presStyleCnt="5"/>
      <dgm:spPr/>
    </dgm:pt>
    <dgm:pt modelId="{0EC383DF-C7B3-4E96-BC85-101D0B978369}" type="pres">
      <dgm:prSet presAssocID="{7380ABDA-3D87-4D1D-93A5-937C9DF49254}" presName="root2" presStyleCnt="0"/>
      <dgm:spPr/>
    </dgm:pt>
    <dgm:pt modelId="{CFB3A0C1-B434-4CB3-AB45-CE4BEC217215}" type="pres">
      <dgm:prSet presAssocID="{7380ABDA-3D87-4D1D-93A5-937C9DF49254}" presName="LevelTwoTextNode" presStyleLbl="node3" presStyleIdx="3" presStyleCnt="5" custLinFactNeighborX="6671" custLinFactNeighborY="-2964">
        <dgm:presLayoutVars>
          <dgm:chPref val="3"/>
        </dgm:presLayoutVars>
      </dgm:prSet>
      <dgm:spPr/>
    </dgm:pt>
    <dgm:pt modelId="{9957DC19-ECAD-458F-85E8-3C76CFC3E7AD}" type="pres">
      <dgm:prSet presAssocID="{7380ABDA-3D87-4D1D-93A5-937C9DF49254}" presName="level3hierChild" presStyleCnt="0"/>
      <dgm:spPr/>
    </dgm:pt>
    <dgm:pt modelId="{52D6A0FD-8EAB-4984-A5E6-70142980DBDD}" type="pres">
      <dgm:prSet presAssocID="{A0E3F0B5-B89F-4DA2-AB23-A2BEE0DF45EC}" presName="conn2-1" presStyleLbl="parChTrans1D2" presStyleIdx="2" presStyleCnt="5"/>
      <dgm:spPr/>
    </dgm:pt>
    <dgm:pt modelId="{20319152-84A5-44F4-8A5F-F45DDFD2615B}" type="pres">
      <dgm:prSet presAssocID="{A0E3F0B5-B89F-4DA2-AB23-A2BEE0DF45EC}" presName="connTx" presStyleLbl="parChTrans1D2" presStyleIdx="2" presStyleCnt="5"/>
      <dgm:spPr/>
    </dgm:pt>
    <dgm:pt modelId="{11FE1715-EDE5-4922-8413-75DA3ECD4FFE}" type="pres">
      <dgm:prSet presAssocID="{CF7F815B-BA4F-4268-978E-E9E0E9B4B316}" presName="root2" presStyleCnt="0"/>
      <dgm:spPr/>
    </dgm:pt>
    <dgm:pt modelId="{B6038A67-7524-458E-B7FF-2B75E9A31CAA}" type="pres">
      <dgm:prSet presAssocID="{CF7F815B-BA4F-4268-978E-E9E0E9B4B316}" presName="LevelTwoTextNode" presStyleLbl="node2" presStyleIdx="2" presStyleCnt="5">
        <dgm:presLayoutVars>
          <dgm:chPref val="3"/>
        </dgm:presLayoutVars>
      </dgm:prSet>
      <dgm:spPr/>
    </dgm:pt>
    <dgm:pt modelId="{4844BE72-B135-4D6E-8E28-A1D513AA950D}" type="pres">
      <dgm:prSet presAssocID="{CF7F815B-BA4F-4268-978E-E9E0E9B4B316}" presName="level3hierChild" presStyleCnt="0"/>
      <dgm:spPr/>
    </dgm:pt>
    <dgm:pt modelId="{C0D2C6E1-C71A-4E70-B5CB-4E9D92E81A6D}" type="pres">
      <dgm:prSet presAssocID="{E415A1A6-6446-4E67-BF26-47927DF82A1A}" presName="conn2-1" presStyleLbl="parChTrans1D3" presStyleIdx="4" presStyleCnt="5"/>
      <dgm:spPr/>
    </dgm:pt>
    <dgm:pt modelId="{A670CF56-5E95-4F2F-A4E0-8026855460E0}" type="pres">
      <dgm:prSet presAssocID="{E415A1A6-6446-4E67-BF26-47927DF82A1A}" presName="connTx" presStyleLbl="parChTrans1D3" presStyleIdx="4" presStyleCnt="5"/>
      <dgm:spPr/>
    </dgm:pt>
    <dgm:pt modelId="{5B47A975-84E1-46C5-A8CA-F0826DBCB43D}" type="pres">
      <dgm:prSet presAssocID="{4948F569-B2F7-40B0-A5B0-2561D82FBB52}" presName="root2" presStyleCnt="0"/>
      <dgm:spPr/>
    </dgm:pt>
    <dgm:pt modelId="{5CBBF475-9329-4A6E-9F15-CD61941C4D00}" type="pres">
      <dgm:prSet presAssocID="{4948F569-B2F7-40B0-A5B0-2561D82FBB52}" presName="LevelTwoTextNode" presStyleLbl="node3" presStyleIdx="4" presStyleCnt="5" custLinFactNeighborX="8054" custLinFactNeighborY="-1790">
        <dgm:presLayoutVars>
          <dgm:chPref val="3"/>
        </dgm:presLayoutVars>
      </dgm:prSet>
      <dgm:spPr/>
    </dgm:pt>
    <dgm:pt modelId="{E5A159B9-EB20-4A8D-80D4-1219831BC0DA}" type="pres">
      <dgm:prSet presAssocID="{4948F569-B2F7-40B0-A5B0-2561D82FBB52}" presName="level3hierChild" presStyleCnt="0"/>
      <dgm:spPr/>
    </dgm:pt>
    <dgm:pt modelId="{A62CBD01-3E56-43BE-A4A1-8A8309A31CE6}" type="pres">
      <dgm:prSet presAssocID="{E5120C8D-C1C2-45AB-9E97-EF112074C4C5}" presName="conn2-1" presStyleLbl="parChTrans1D2" presStyleIdx="3" presStyleCnt="5"/>
      <dgm:spPr/>
    </dgm:pt>
    <dgm:pt modelId="{72DF2B69-5DE5-47A0-8C40-4B62DEA867F5}" type="pres">
      <dgm:prSet presAssocID="{E5120C8D-C1C2-45AB-9E97-EF112074C4C5}" presName="connTx" presStyleLbl="parChTrans1D2" presStyleIdx="3" presStyleCnt="5"/>
      <dgm:spPr/>
    </dgm:pt>
    <dgm:pt modelId="{51410D8E-5A79-414B-A6AA-32E321BAAB3C}" type="pres">
      <dgm:prSet presAssocID="{49389092-6F60-4728-B3AE-88F239E18D62}" presName="root2" presStyleCnt="0"/>
      <dgm:spPr/>
    </dgm:pt>
    <dgm:pt modelId="{1F618676-BAB8-4BC8-B2CC-80E0CF5147C9}" type="pres">
      <dgm:prSet presAssocID="{49389092-6F60-4728-B3AE-88F239E18D62}" presName="LevelTwoTextNode" presStyleLbl="node2" presStyleIdx="3" presStyleCnt="5">
        <dgm:presLayoutVars>
          <dgm:chPref val="3"/>
        </dgm:presLayoutVars>
      </dgm:prSet>
      <dgm:spPr/>
    </dgm:pt>
    <dgm:pt modelId="{B7986E04-4334-4600-A828-68A871A3103D}" type="pres">
      <dgm:prSet presAssocID="{49389092-6F60-4728-B3AE-88F239E18D62}" presName="level3hierChild" presStyleCnt="0"/>
      <dgm:spPr/>
    </dgm:pt>
    <dgm:pt modelId="{0F25DF82-0DD6-4CCA-9905-4F820E92DFEA}" type="pres">
      <dgm:prSet presAssocID="{C47C0BAF-D86F-4AF7-B3B9-AE6B628A238C}" presName="conn2-1" presStyleLbl="parChTrans1D2" presStyleIdx="4" presStyleCnt="5"/>
      <dgm:spPr/>
    </dgm:pt>
    <dgm:pt modelId="{EF4555EB-A842-476F-9201-24E450ABFBB2}" type="pres">
      <dgm:prSet presAssocID="{C47C0BAF-D86F-4AF7-B3B9-AE6B628A238C}" presName="connTx" presStyleLbl="parChTrans1D2" presStyleIdx="4" presStyleCnt="5"/>
      <dgm:spPr/>
    </dgm:pt>
    <dgm:pt modelId="{AED34428-7627-4C29-959B-C381991EBF10}" type="pres">
      <dgm:prSet presAssocID="{83B5240A-4D5A-4F69-994E-5731421D6449}" presName="root2" presStyleCnt="0"/>
      <dgm:spPr/>
    </dgm:pt>
    <dgm:pt modelId="{DA164CD2-3CAB-46CC-9D49-332B87B20BEB}" type="pres">
      <dgm:prSet presAssocID="{83B5240A-4D5A-4F69-994E-5731421D6449}" presName="LevelTwoTextNode" presStyleLbl="node2" presStyleIdx="4" presStyleCnt="5">
        <dgm:presLayoutVars>
          <dgm:chPref val="3"/>
        </dgm:presLayoutVars>
      </dgm:prSet>
      <dgm:spPr/>
    </dgm:pt>
    <dgm:pt modelId="{86F4D836-1CB7-48A2-AC8F-F7333BCB0F58}" type="pres">
      <dgm:prSet presAssocID="{83B5240A-4D5A-4F69-994E-5731421D6449}" presName="level3hierChild" presStyleCnt="0"/>
      <dgm:spPr/>
    </dgm:pt>
  </dgm:ptLst>
  <dgm:cxnLst>
    <dgm:cxn modelId="{EFC31702-CA09-4BB3-9245-1FAD2CFAFE69}" type="presOf" srcId="{4948F569-B2F7-40B0-A5B0-2561D82FBB52}" destId="{5CBBF475-9329-4A6E-9F15-CD61941C4D00}" srcOrd="0" destOrd="0" presId="urn:microsoft.com/office/officeart/2005/8/layout/hierarchy2"/>
    <dgm:cxn modelId="{49F9D317-678B-4762-9397-3DF404AC99BB}" srcId="{CF7F815B-BA4F-4268-978E-E9E0E9B4B316}" destId="{4948F569-B2F7-40B0-A5B0-2561D82FBB52}" srcOrd="0" destOrd="0" parTransId="{E415A1A6-6446-4E67-BF26-47927DF82A1A}" sibTransId="{C8AC4E7A-9CE0-4810-84F6-4D91F3C0D85B}"/>
    <dgm:cxn modelId="{DCEE8219-40F6-4EF7-A095-59EC76CD1461}" srcId="{F701FF98-A10F-4C46-9432-205B13666683}" destId="{A3C7234D-761D-40A4-998A-28FD99B7E285}" srcOrd="0" destOrd="0" parTransId="{9A5311EF-8DB6-44B0-A0A6-E836E794A9DD}" sibTransId="{78AD38C5-79C2-48EF-ADFB-E276A3AF45E8}"/>
    <dgm:cxn modelId="{25B6851B-8462-48F6-B533-C9411042E193}" type="presOf" srcId="{83B5240A-4D5A-4F69-994E-5731421D6449}" destId="{DA164CD2-3CAB-46CC-9D49-332B87B20BEB}" srcOrd="0" destOrd="0" presId="urn:microsoft.com/office/officeart/2005/8/layout/hierarchy2"/>
    <dgm:cxn modelId="{6EFA9A1F-DFC4-4FDF-8827-8B894A6FC8AB}" type="presOf" srcId="{E415A1A6-6446-4E67-BF26-47927DF82A1A}" destId="{C0D2C6E1-C71A-4E70-B5CB-4E9D92E81A6D}" srcOrd="0" destOrd="0" presId="urn:microsoft.com/office/officeart/2005/8/layout/hierarchy2"/>
    <dgm:cxn modelId="{1196C220-D88C-4AB0-8F53-82B701ABD982}" type="presOf" srcId="{AC077C53-D738-40D3-A493-EB74E9B8A5DA}" destId="{986D0062-9CE2-4466-BC1C-B544AA67A348}" srcOrd="0" destOrd="0" presId="urn:microsoft.com/office/officeart/2005/8/layout/hierarchy2"/>
    <dgm:cxn modelId="{81D93E2B-71B9-4024-B08D-589E7E2D045B}" type="presOf" srcId="{9A5311EF-8DB6-44B0-A0A6-E836E794A9DD}" destId="{335371EE-81CE-44BF-A567-5332E422255A}" srcOrd="1" destOrd="0" presId="urn:microsoft.com/office/officeart/2005/8/layout/hierarchy2"/>
    <dgm:cxn modelId="{6F6F2930-EC59-45F3-BC72-9D7384FDA7BB}" type="presOf" srcId="{C47C0BAF-D86F-4AF7-B3B9-AE6B628A238C}" destId="{0F25DF82-0DD6-4CCA-9905-4F820E92DFEA}" srcOrd="0" destOrd="0" presId="urn:microsoft.com/office/officeart/2005/8/layout/hierarchy2"/>
    <dgm:cxn modelId="{EB389533-1012-4830-80C3-6161F51C47F8}" type="presOf" srcId="{BCC3A573-9AAC-460B-B499-53C10C632E8F}" destId="{EB2BF246-966D-43B5-B8C6-5E7C2D62837E}" srcOrd="1" destOrd="0" presId="urn:microsoft.com/office/officeart/2005/8/layout/hierarchy2"/>
    <dgm:cxn modelId="{889E8F34-1F6A-4A14-BFB8-E6F7DF7C3F35}" type="presOf" srcId="{48E5683B-2BCB-469C-A51E-2EE96F976549}" destId="{E7343F44-8E3F-41EB-B9EA-297CABB23E2E}" srcOrd="1" destOrd="0" presId="urn:microsoft.com/office/officeart/2005/8/layout/hierarchy2"/>
    <dgm:cxn modelId="{80604C37-6345-40CF-83D0-5572F70D731D}" type="presOf" srcId="{BCC3A573-9AAC-460B-B499-53C10C632E8F}" destId="{1BD62F74-C591-4AE9-80C9-45036F1C2E44}" srcOrd="0" destOrd="0" presId="urn:microsoft.com/office/officeart/2005/8/layout/hierarchy2"/>
    <dgm:cxn modelId="{00AADD5F-C144-489D-9481-042370870789}" type="presOf" srcId="{AC077C53-D738-40D3-A493-EB74E9B8A5DA}" destId="{4B5F2EEA-0BE2-4231-B4B0-50230F09319B}" srcOrd="1" destOrd="0" presId="urn:microsoft.com/office/officeart/2005/8/layout/hierarchy2"/>
    <dgm:cxn modelId="{E2D48460-07A1-4223-A14D-0A5E329B2960}" srcId="{83D91913-AA02-4F90-82EC-77EF22CFD2BD}" destId="{7380ABDA-3D87-4D1D-93A5-937C9DF49254}" srcOrd="1" destOrd="0" parTransId="{48E5683B-2BCB-469C-A51E-2EE96F976549}" sibTransId="{EF19AAC9-DDB0-418F-877E-1742B7E45630}"/>
    <dgm:cxn modelId="{D20BF961-72F7-4C88-9D17-992B93448BE2}" type="presOf" srcId="{9A5311EF-8DB6-44B0-A0A6-E836E794A9DD}" destId="{E60D5F01-87B8-4A63-88BF-2D33E26856C9}" srcOrd="0" destOrd="0" presId="urn:microsoft.com/office/officeart/2005/8/layout/hierarchy2"/>
    <dgm:cxn modelId="{DB6DDE64-68D1-46B8-90D9-8659EFBA2F96}" type="presOf" srcId="{60051119-2AE4-49A6-93DB-75229B169DDB}" destId="{42EA0129-1B64-4816-9DD9-DDCE0C75233E}" srcOrd="0" destOrd="0" presId="urn:microsoft.com/office/officeart/2005/8/layout/hierarchy2"/>
    <dgm:cxn modelId="{6149E865-2104-4E1C-9607-C26538CD273B}" srcId="{8D22F373-5005-4072-93F2-702114EC4023}" destId="{F6E24414-DFC7-43CD-AAAF-31C8D069BFBA}" srcOrd="0" destOrd="0" parTransId="{49FE7A91-BCAB-44A8-9627-F96759718DC4}" sibTransId="{2B1C301E-7466-4CE2-98C2-CA340848C368}"/>
    <dgm:cxn modelId="{9D269467-4342-46FE-A659-A3432E02DC25}" type="presOf" srcId="{CAE6DEDD-14E6-4290-8D3E-00663E283032}" destId="{5FBFCC21-35F4-4773-9955-E10CFD8B32D9}" srcOrd="0" destOrd="0" presId="urn:microsoft.com/office/officeart/2005/8/layout/hierarchy2"/>
    <dgm:cxn modelId="{D0B6A067-3AA4-47EB-9803-BB074FD6B4E1}" srcId="{F6E24414-DFC7-43CD-AAAF-31C8D069BFBA}" destId="{83B5240A-4D5A-4F69-994E-5731421D6449}" srcOrd="4" destOrd="0" parTransId="{C47C0BAF-D86F-4AF7-B3B9-AE6B628A238C}" sibTransId="{7A3F2D97-E7DF-45A0-B145-33E2804C0AE9}"/>
    <dgm:cxn modelId="{0788354F-B09E-4CDF-A4BB-9E6C49A98101}" type="presOf" srcId="{F6E24414-DFC7-43CD-AAAF-31C8D069BFBA}" destId="{4F800C91-DC2C-4347-BA71-E0926A9D7BA9}" srcOrd="0" destOrd="0" presId="urn:microsoft.com/office/officeart/2005/8/layout/hierarchy2"/>
    <dgm:cxn modelId="{CF90AC71-81EB-4A31-9A64-49097EC778CC}" type="presOf" srcId="{C47C0BAF-D86F-4AF7-B3B9-AE6B628A238C}" destId="{EF4555EB-A842-476F-9201-24E450ABFBB2}" srcOrd="1" destOrd="0" presId="urn:microsoft.com/office/officeart/2005/8/layout/hierarchy2"/>
    <dgm:cxn modelId="{C06FC554-59B4-484A-8458-588B112DC9A7}" type="presOf" srcId="{56A58203-6D3E-4C66-9530-DF3259DCAAEA}" destId="{6E8B8118-304A-4291-94DD-C979938A5C67}" srcOrd="0" destOrd="0" presId="urn:microsoft.com/office/officeart/2005/8/layout/hierarchy2"/>
    <dgm:cxn modelId="{F8C48A58-A802-4DEB-B9C2-13CE55FA7168}" type="presOf" srcId="{A0E3F0B5-B89F-4DA2-AB23-A2BEE0DF45EC}" destId="{52D6A0FD-8EAB-4984-A5E6-70142980DBDD}" srcOrd="0" destOrd="0" presId="urn:microsoft.com/office/officeart/2005/8/layout/hierarchy2"/>
    <dgm:cxn modelId="{22974E59-54BC-49A7-ABF7-8FEA3C703644}" type="presOf" srcId="{8D22F373-5005-4072-93F2-702114EC4023}" destId="{E005C75E-D4AF-44BF-9198-5BED5F2E3C2D}" srcOrd="0" destOrd="0" presId="urn:microsoft.com/office/officeart/2005/8/layout/hierarchy2"/>
    <dgm:cxn modelId="{3D2E4C7C-9556-46A5-81D1-82E37C59F2EE}" type="presOf" srcId="{F701FF98-A10F-4C46-9432-205B13666683}" destId="{66E98C66-DDED-4273-B3FF-12C028CC95DD}" srcOrd="0" destOrd="0" presId="urn:microsoft.com/office/officeart/2005/8/layout/hierarchy2"/>
    <dgm:cxn modelId="{C0E48D7D-DEFA-4DDA-99E2-D711DD3FD66D}" srcId="{83D91913-AA02-4F90-82EC-77EF22CFD2BD}" destId="{56A58203-6D3E-4C66-9530-DF3259DCAAEA}" srcOrd="0" destOrd="0" parTransId="{BCC3A573-9AAC-460B-B499-53C10C632E8F}" sibTransId="{12109627-A506-47D8-9DAE-89ED01E0BE6A}"/>
    <dgm:cxn modelId="{504B0E8C-18FB-44B4-A756-489A979AB6DC}" type="presOf" srcId="{E415A1A6-6446-4E67-BF26-47927DF82A1A}" destId="{A670CF56-5E95-4F2F-A4E0-8026855460E0}" srcOrd="1" destOrd="0" presId="urn:microsoft.com/office/officeart/2005/8/layout/hierarchy2"/>
    <dgm:cxn modelId="{D481168C-3E2C-4377-BCCB-E5A59C5778D2}" type="presOf" srcId="{7C3554AB-6D96-43B4-B407-A94F9C0BCBD3}" destId="{128B90CD-5851-4955-9810-3B1279872775}" srcOrd="1" destOrd="0" presId="urn:microsoft.com/office/officeart/2005/8/layout/hierarchy2"/>
    <dgm:cxn modelId="{2071CE91-9F70-4EED-BF45-27D3E7FDD668}" type="presOf" srcId="{E5120C8D-C1C2-45AB-9E97-EF112074C4C5}" destId="{A62CBD01-3E56-43BE-A4A1-8A8309A31CE6}" srcOrd="0" destOrd="0" presId="urn:microsoft.com/office/officeart/2005/8/layout/hierarchy2"/>
    <dgm:cxn modelId="{1B58B194-4765-4DE9-AC1B-6B4B74310321}" srcId="{F6E24414-DFC7-43CD-AAAF-31C8D069BFBA}" destId="{CF7F815B-BA4F-4268-978E-E9E0E9B4B316}" srcOrd="2" destOrd="0" parTransId="{A0E3F0B5-B89F-4DA2-AB23-A2BEE0DF45EC}" sibTransId="{B4A7F59B-81F9-45AE-B600-155A318755EA}"/>
    <dgm:cxn modelId="{C062CF94-662D-415F-9238-287AC81A3539}" type="presOf" srcId="{83D91913-AA02-4F90-82EC-77EF22CFD2BD}" destId="{73A3C7A7-EC37-49A5-B441-33A4B7BEEB58}" srcOrd="0" destOrd="0" presId="urn:microsoft.com/office/officeart/2005/8/layout/hierarchy2"/>
    <dgm:cxn modelId="{C98D589E-60D9-4FE8-9275-FE7FBBF9F95D}" srcId="{F6E24414-DFC7-43CD-AAAF-31C8D069BFBA}" destId="{49389092-6F60-4728-B3AE-88F239E18D62}" srcOrd="3" destOrd="0" parTransId="{E5120C8D-C1C2-45AB-9E97-EF112074C4C5}" sibTransId="{2940B5C0-E0C5-47CA-8AF5-E9558103CA91}"/>
    <dgm:cxn modelId="{32B5E5B2-6669-472B-8CEA-6B0C7349EA91}" srcId="{F6E24414-DFC7-43CD-AAAF-31C8D069BFBA}" destId="{F701FF98-A10F-4C46-9432-205B13666683}" srcOrd="0" destOrd="0" parTransId="{CAE6DEDD-14E6-4290-8D3E-00663E283032}" sibTransId="{35398691-B89E-4511-B883-715BC5042C0F}"/>
    <dgm:cxn modelId="{31C212BC-C2D6-473B-AB12-84B630004A20}" type="presOf" srcId="{CF7F815B-BA4F-4268-978E-E9E0E9B4B316}" destId="{B6038A67-7524-458E-B7FF-2B75E9A31CAA}" srcOrd="0" destOrd="0" presId="urn:microsoft.com/office/officeart/2005/8/layout/hierarchy2"/>
    <dgm:cxn modelId="{685250BD-16A7-48A5-AD10-E128AAADD7C4}" type="presOf" srcId="{7380ABDA-3D87-4D1D-93A5-937C9DF49254}" destId="{CFB3A0C1-B434-4CB3-AB45-CE4BEC217215}" srcOrd="0" destOrd="0" presId="urn:microsoft.com/office/officeart/2005/8/layout/hierarchy2"/>
    <dgm:cxn modelId="{F757D8BD-416B-45EF-814E-67CE8C81355F}" type="presOf" srcId="{E5120C8D-C1C2-45AB-9E97-EF112074C4C5}" destId="{72DF2B69-5DE5-47A0-8C40-4B62DEA867F5}" srcOrd="1" destOrd="0" presId="urn:microsoft.com/office/officeart/2005/8/layout/hierarchy2"/>
    <dgm:cxn modelId="{A12853C7-8B14-4ED7-B8DE-C7DD59C3F84B}" srcId="{F6E24414-DFC7-43CD-AAAF-31C8D069BFBA}" destId="{83D91913-AA02-4F90-82EC-77EF22CFD2BD}" srcOrd="1" destOrd="0" parTransId="{AC077C53-D738-40D3-A493-EB74E9B8A5DA}" sibTransId="{1E2117AD-04BD-4882-A51E-8F4EDFB9A341}"/>
    <dgm:cxn modelId="{339B49D3-240E-492A-94D0-167906F13C61}" type="presOf" srcId="{7C3554AB-6D96-43B4-B407-A94F9C0BCBD3}" destId="{571EF0D2-64D2-4A8A-9B68-ACE51C62FC90}" srcOrd="0" destOrd="0" presId="urn:microsoft.com/office/officeart/2005/8/layout/hierarchy2"/>
    <dgm:cxn modelId="{EF0D11E6-5EC9-40AF-8269-C476B7F3F4A6}" type="presOf" srcId="{A3C7234D-761D-40A4-998A-28FD99B7E285}" destId="{BB00A2EF-B1AB-435B-97F7-0F99F84AEBE0}" srcOrd="0" destOrd="0" presId="urn:microsoft.com/office/officeart/2005/8/layout/hierarchy2"/>
    <dgm:cxn modelId="{44F339F2-BDF9-4D0E-915A-3EA8AD016709}" type="presOf" srcId="{48E5683B-2BCB-469C-A51E-2EE96F976549}" destId="{75288C2C-CCB7-4B5A-9981-A193798A73EC}" srcOrd="0" destOrd="0" presId="urn:microsoft.com/office/officeart/2005/8/layout/hierarchy2"/>
    <dgm:cxn modelId="{C904DDF8-1046-4300-90BB-66474364A7E1}" type="presOf" srcId="{49389092-6F60-4728-B3AE-88F239E18D62}" destId="{1F618676-BAB8-4BC8-B2CC-80E0CF5147C9}" srcOrd="0" destOrd="0" presId="urn:microsoft.com/office/officeart/2005/8/layout/hierarchy2"/>
    <dgm:cxn modelId="{D451F0FB-F46F-4926-BFC9-2FF9E3AF8292}" type="presOf" srcId="{CAE6DEDD-14E6-4290-8D3E-00663E283032}" destId="{90C2280B-862B-4B65-87A4-A3C92A9B47F3}" srcOrd="1" destOrd="0" presId="urn:microsoft.com/office/officeart/2005/8/layout/hierarchy2"/>
    <dgm:cxn modelId="{9FFA20FD-707F-4F23-B879-875754749EB3}" type="presOf" srcId="{A0E3F0B5-B89F-4DA2-AB23-A2BEE0DF45EC}" destId="{20319152-84A5-44F4-8A5F-F45DDFD2615B}" srcOrd="1" destOrd="0" presId="urn:microsoft.com/office/officeart/2005/8/layout/hierarchy2"/>
    <dgm:cxn modelId="{CBF34BFF-0916-48FC-AD16-DFF50E34B2AC}" srcId="{F701FF98-A10F-4C46-9432-205B13666683}" destId="{60051119-2AE4-49A6-93DB-75229B169DDB}" srcOrd="1" destOrd="0" parTransId="{7C3554AB-6D96-43B4-B407-A94F9C0BCBD3}" sibTransId="{844238B6-2D88-4052-A60F-DAA9CACC8184}"/>
    <dgm:cxn modelId="{9161F157-A2F3-42D6-825A-8F08CA7360E6}" type="presParOf" srcId="{E005C75E-D4AF-44BF-9198-5BED5F2E3C2D}" destId="{97380AE7-5BB7-4292-B53E-D7CD115C2E40}" srcOrd="0" destOrd="0" presId="urn:microsoft.com/office/officeart/2005/8/layout/hierarchy2"/>
    <dgm:cxn modelId="{2703D78B-EC2F-4049-ADB9-634D5F2309B5}" type="presParOf" srcId="{97380AE7-5BB7-4292-B53E-D7CD115C2E40}" destId="{4F800C91-DC2C-4347-BA71-E0926A9D7BA9}" srcOrd="0" destOrd="0" presId="urn:microsoft.com/office/officeart/2005/8/layout/hierarchy2"/>
    <dgm:cxn modelId="{BC11DA32-FC6E-4A6E-83E7-BFEB1E0A8D73}" type="presParOf" srcId="{97380AE7-5BB7-4292-B53E-D7CD115C2E40}" destId="{BCFA1D7A-D48C-48C2-AA19-F9B2CD864E12}" srcOrd="1" destOrd="0" presId="urn:microsoft.com/office/officeart/2005/8/layout/hierarchy2"/>
    <dgm:cxn modelId="{264B6432-ABF4-4B09-B065-578943F745F0}" type="presParOf" srcId="{BCFA1D7A-D48C-48C2-AA19-F9B2CD864E12}" destId="{5FBFCC21-35F4-4773-9955-E10CFD8B32D9}" srcOrd="0" destOrd="0" presId="urn:microsoft.com/office/officeart/2005/8/layout/hierarchy2"/>
    <dgm:cxn modelId="{EE26A46A-3211-4373-956E-E7D775223F33}" type="presParOf" srcId="{5FBFCC21-35F4-4773-9955-E10CFD8B32D9}" destId="{90C2280B-862B-4B65-87A4-A3C92A9B47F3}" srcOrd="0" destOrd="0" presId="urn:microsoft.com/office/officeart/2005/8/layout/hierarchy2"/>
    <dgm:cxn modelId="{0CA1D336-A5AC-413F-B919-43AFA306FA28}" type="presParOf" srcId="{BCFA1D7A-D48C-48C2-AA19-F9B2CD864E12}" destId="{458EF248-C3EE-41BD-9FEA-C4379EBB966B}" srcOrd="1" destOrd="0" presId="urn:microsoft.com/office/officeart/2005/8/layout/hierarchy2"/>
    <dgm:cxn modelId="{B2D95AA2-25C6-419F-B580-B83127D8AB56}" type="presParOf" srcId="{458EF248-C3EE-41BD-9FEA-C4379EBB966B}" destId="{66E98C66-DDED-4273-B3FF-12C028CC95DD}" srcOrd="0" destOrd="0" presId="urn:microsoft.com/office/officeart/2005/8/layout/hierarchy2"/>
    <dgm:cxn modelId="{10511B2F-87B0-4339-BFC6-BCF38E45FA75}" type="presParOf" srcId="{458EF248-C3EE-41BD-9FEA-C4379EBB966B}" destId="{06D3E891-CE0F-488B-87D7-27897636D79D}" srcOrd="1" destOrd="0" presId="urn:microsoft.com/office/officeart/2005/8/layout/hierarchy2"/>
    <dgm:cxn modelId="{E9DE9C8F-E316-4388-A3D5-B1B64FE20FB1}" type="presParOf" srcId="{06D3E891-CE0F-488B-87D7-27897636D79D}" destId="{E60D5F01-87B8-4A63-88BF-2D33E26856C9}" srcOrd="0" destOrd="0" presId="urn:microsoft.com/office/officeart/2005/8/layout/hierarchy2"/>
    <dgm:cxn modelId="{FCA3AD4D-0F4C-4644-9C1C-2C0547A73483}" type="presParOf" srcId="{E60D5F01-87B8-4A63-88BF-2D33E26856C9}" destId="{335371EE-81CE-44BF-A567-5332E422255A}" srcOrd="0" destOrd="0" presId="urn:microsoft.com/office/officeart/2005/8/layout/hierarchy2"/>
    <dgm:cxn modelId="{E1A02764-7DB7-43D0-B265-FA8A667B2D5F}" type="presParOf" srcId="{06D3E891-CE0F-488B-87D7-27897636D79D}" destId="{1C6833FC-587C-41B2-84A8-F7531B258B14}" srcOrd="1" destOrd="0" presId="urn:microsoft.com/office/officeart/2005/8/layout/hierarchy2"/>
    <dgm:cxn modelId="{B0DDF2BD-1A52-4057-9FCC-047EDFDCB7CE}" type="presParOf" srcId="{1C6833FC-587C-41B2-84A8-F7531B258B14}" destId="{BB00A2EF-B1AB-435B-97F7-0F99F84AEBE0}" srcOrd="0" destOrd="0" presId="urn:microsoft.com/office/officeart/2005/8/layout/hierarchy2"/>
    <dgm:cxn modelId="{7F5CDB9D-A258-438D-A11F-ED27EDD708F2}" type="presParOf" srcId="{1C6833FC-587C-41B2-84A8-F7531B258B14}" destId="{2F63F1A4-70D8-4C05-9AC6-E5313F5F1E33}" srcOrd="1" destOrd="0" presId="urn:microsoft.com/office/officeart/2005/8/layout/hierarchy2"/>
    <dgm:cxn modelId="{350C0024-731F-49F4-972A-39152ACD3231}" type="presParOf" srcId="{06D3E891-CE0F-488B-87D7-27897636D79D}" destId="{571EF0D2-64D2-4A8A-9B68-ACE51C62FC90}" srcOrd="2" destOrd="0" presId="urn:microsoft.com/office/officeart/2005/8/layout/hierarchy2"/>
    <dgm:cxn modelId="{72F0AAAB-5BC2-465A-A0E0-11EFA93D23C3}" type="presParOf" srcId="{571EF0D2-64D2-4A8A-9B68-ACE51C62FC90}" destId="{128B90CD-5851-4955-9810-3B1279872775}" srcOrd="0" destOrd="0" presId="urn:microsoft.com/office/officeart/2005/8/layout/hierarchy2"/>
    <dgm:cxn modelId="{D073DBBC-F62F-42E5-A4A2-05F6B765F79A}" type="presParOf" srcId="{06D3E891-CE0F-488B-87D7-27897636D79D}" destId="{E8EFF98B-4FB5-42EB-A8B0-F4654F0FD08F}" srcOrd="3" destOrd="0" presId="urn:microsoft.com/office/officeart/2005/8/layout/hierarchy2"/>
    <dgm:cxn modelId="{0F0BBED0-6E8A-489F-A15B-01374EA79F63}" type="presParOf" srcId="{E8EFF98B-4FB5-42EB-A8B0-F4654F0FD08F}" destId="{42EA0129-1B64-4816-9DD9-DDCE0C75233E}" srcOrd="0" destOrd="0" presId="urn:microsoft.com/office/officeart/2005/8/layout/hierarchy2"/>
    <dgm:cxn modelId="{4437A302-7114-405D-B336-7171DCFE4798}" type="presParOf" srcId="{E8EFF98B-4FB5-42EB-A8B0-F4654F0FD08F}" destId="{6ABF4642-8F93-4D21-9DD2-1126B68D374A}" srcOrd="1" destOrd="0" presId="urn:microsoft.com/office/officeart/2005/8/layout/hierarchy2"/>
    <dgm:cxn modelId="{1A2326D4-F234-442B-A835-EFE4D389BE1D}" type="presParOf" srcId="{BCFA1D7A-D48C-48C2-AA19-F9B2CD864E12}" destId="{986D0062-9CE2-4466-BC1C-B544AA67A348}" srcOrd="2" destOrd="0" presId="urn:microsoft.com/office/officeart/2005/8/layout/hierarchy2"/>
    <dgm:cxn modelId="{32CBA60A-A9E5-443B-BC1A-92829B7BC1E2}" type="presParOf" srcId="{986D0062-9CE2-4466-BC1C-B544AA67A348}" destId="{4B5F2EEA-0BE2-4231-B4B0-50230F09319B}" srcOrd="0" destOrd="0" presId="urn:microsoft.com/office/officeart/2005/8/layout/hierarchy2"/>
    <dgm:cxn modelId="{BDAA04E6-B83A-441B-9E2F-9C200242283E}" type="presParOf" srcId="{BCFA1D7A-D48C-48C2-AA19-F9B2CD864E12}" destId="{0D04625D-0A33-4CFC-9AE2-459A6E35547A}" srcOrd="3" destOrd="0" presId="urn:microsoft.com/office/officeart/2005/8/layout/hierarchy2"/>
    <dgm:cxn modelId="{4BC01E04-69A3-45A2-BBFD-6A70A3E91734}" type="presParOf" srcId="{0D04625D-0A33-4CFC-9AE2-459A6E35547A}" destId="{73A3C7A7-EC37-49A5-B441-33A4B7BEEB58}" srcOrd="0" destOrd="0" presId="urn:microsoft.com/office/officeart/2005/8/layout/hierarchy2"/>
    <dgm:cxn modelId="{7B3E2E13-A389-4354-99A6-B45B59375F0E}" type="presParOf" srcId="{0D04625D-0A33-4CFC-9AE2-459A6E35547A}" destId="{5E6F4B03-B86C-42A9-9863-5F1C32C314E8}" srcOrd="1" destOrd="0" presId="urn:microsoft.com/office/officeart/2005/8/layout/hierarchy2"/>
    <dgm:cxn modelId="{3597913D-F8A4-456F-84D1-3009DDD2B6B1}" type="presParOf" srcId="{5E6F4B03-B86C-42A9-9863-5F1C32C314E8}" destId="{1BD62F74-C591-4AE9-80C9-45036F1C2E44}" srcOrd="0" destOrd="0" presId="urn:microsoft.com/office/officeart/2005/8/layout/hierarchy2"/>
    <dgm:cxn modelId="{4237BD3D-E06C-4BBC-AC52-AE56EFBE2601}" type="presParOf" srcId="{1BD62F74-C591-4AE9-80C9-45036F1C2E44}" destId="{EB2BF246-966D-43B5-B8C6-5E7C2D62837E}" srcOrd="0" destOrd="0" presId="urn:microsoft.com/office/officeart/2005/8/layout/hierarchy2"/>
    <dgm:cxn modelId="{96E6392D-61ED-45D9-8F4A-3D81B0328272}" type="presParOf" srcId="{5E6F4B03-B86C-42A9-9863-5F1C32C314E8}" destId="{5800D8DE-26BE-4295-A43B-C65CCFD565EE}" srcOrd="1" destOrd="0" presId="urn:microsoft.com/office/officeart/2005/8/layout/hierarchy2"/>
    <dgm:cxn modelId="{7A03D04D-54F2-4830-9F2A-DDA01D49365B}" type="presParOf" srcId="{5800D8DE-26BE-4295-A43B-C65CCFD565EE}" destId="{6E8B8118-304A-4291-94DD-C979938A5C67}" srcOrd="0" destOrd="0" presId="urn:microsoft.com/office/officeart/2005/8/layout/hierarchy2"/>
    <dgm:cxn modelId="{63F85DC0-E58B-4C65-9317-8ACA8285F390}" type="presParOf" srcId="{5800D8DE-26BE-4295-A43B-C65CCFD565EE}" destId="{E5D7B670-AC96-4AE8-94EA-3ED477DEE18E}" srcOrd="1" destOrd="0" presId="urn:microsoft.com/office/officeart/2005/8/layout/hierarchy2"/>
    <dgm:cxn modelId="{2D2EA58A-9DB8-45A0-BC8C-623C3889F0F8}" type="presParOf" srcId="{5E6F4B03-B86C-42A9-9863-5F1C32C314E8}" destId="{75288C2C-CCB7-4B5A-9981-A193798A73EC}" srcOrd="2" destOrd="0" presId="urn:microsoft.com/office/officeart/2005/8/layout/hierarchy2"/>
    <dgm:cxn modelId="{EA344B16-78E5-4805-8FFD-E36A1A445CDB}" type="presParOf" srcId="{75288C2C-CCB7-4B5A-9981-A193798A73EC}" destId="{E7343F44-8E3F-41EB-B9EA-297CABB23E2E}" srcOrd="0" destOrd="0" presId="urn:microsoft.com/office/officeart/2005/8/layout/hierarchy2"/>
    <dgm:cxn modelId="{29B3203C-96C4-4EE1-A3B2-D8E2E4C92024}" type="presParOf" srcId="{5E6F4B03-B86C-42A9-9863-5F1C32C314E8}" destId="{0EC383DF-C7B3-4E96-BC85-101D0B978369}" srcOrd="3" destOrd="0" presId="urn:microsoft.com/office/officeart/2005/8/layout/hierarchy2"/>
    <dgm:cxn modelId="{73D3712F-E8B2-4D4B-A201-3208ADF751FC}" type="presParOf" srcId="{0EC383DF-C7B3-4E96-BC85-101D0B978369}" destId="{CFB3A0C1-B434-4CB3-AB45-CE4BEC217215}" srcOrd="0" destOrd="0" presId="urn:microsoft.com/office/officeart/2005/8/layout/hierarchy2"/>
    <dgm:cxn modelId="{44B23E52-A434-4732-988F-F7508AB1A68C}" type="presParOf" srcId="{0EC383DF-C7B3-4E96-BC85-101D0B978369}" destId="{9957DC19-ECAD-458F-85E8-3C76CFC3E7AD}" srcOrd="1" destOrd="0" presId="urn:microsoft.com/office/officeart/2005/8/layout/hierarchy2"/>
    <dgm:cxn modelId="{685DF0C0-08A6-4401-BFBA-7695DD4794E9}" type="presParOf" srcId="{BCFA1D7A-D48C-48C2-AA19-F9B2CD864E12}" destId="{52D6A0FD-8EAB-4984-A5E6-70142980DBDD}" srcOrd="4" destOrd="0" presId="urn:microsoft.com/office/officeart/2005/8/layout/hierarchy2"/>
    <dgm:cxn modelId="{EE23FD09-9D67-4701-A833-F7C43827C02B}" type="presParOf" srcId="{52D6A0FD-8EAB-4984-A5E6-70142980DBDD}" destId="{20319152-84A5-44F4-8A5F-F45DDFD2615B}" srcOrd="0" destOrd="0" presId="urn:microsoft.com/office/officeart/2005/8/layout/hierarchy2"/>
    <dgm:cxn modelId="{BC049506-FFA3-4490-AA2B-2FE8DA0F4DF3}" type="presParOf" srcId="{BCFA1D7A-D48C-48C2-AA19-F9B2CD864E12}" destId="{11FE1715-EDE5-4922-8413-75DA3ECD4FFE}" srcOrd="5" destOrd="0" presId="urn:microsoft.com/office/officeart/2005/8/layout/hierarchy2"/>
    <dgm:cxn modelId="{7B738309-73A9-4F39-9DEF-F625C6ECA4CF}" type="presParOf" srcId="{11FE1715-EDE5-4922-8413-75DA3ECD4FFE}" destId="{B6038A67-7524-458E-B7FF-2B75E9A31CAA}" srcOrd="0" destOrd="0" presId="urn:microsoft.com/office/officeart/2005/8/layout/hierarchy2"/>
    <dgm:cxn modelId="{BB8CD013-AD69-4EC8-8BB1-C90D03D42A1A}" type="presParOf" srcId="{11FE1715-EDE5-4922-8413-75DA3ECD4FFE}" destId="{4844BE72-B135-4D6E-8E28-A1D513AA950D}" srcOrd="1" destOrd="0" presId="urn:microsoft.com/office/officeart/2005/8/layout/hierarchy2"/>
    <dgm:cxn modelId="{AA00C2D9-4C15-44A6-873E-6C87D43FECC6}" type="presParOf" srcId="{4844BE72-B135-4D6E-8E28-A1D513AA950D}" destId="{C0D2C6E1-C71A-4E70-B5CB-4E9D92E81A6D}" srcOrd="0" destOrd="0" presId="urn:microsoft.com/office/officeart/2005/8/layout/hierarchy2"/>
    <dgm:cxn modelId="{5C2C621B-B539-47C7-8403-C3ED6E86CC82}" type="presParOf" srcId="{C0D2C6E1-C71A-4E70-B5CB-4E9D92E81A6D}" destId="{A670CF56-5E95-4F2F-A4E0-8026855460E0}" srcOrd="0" destOrd="0" presId="urn:microsoft.com/office/officeart/2005/8/layout/hierarchy2"/>
    <dgm:cxn modelId="{7F267BAB-BC1D-4203-9EEA-421763DC01C8}" type="presParOf" srcId="{4844BE72-B135-4D6E-8E28-A1D513AA950D}" destId="{5B47A975-84E1-46C5-A8CA-F0826DBCB43D}" srcOrd="1" destOrd="0" presId="urn:microsoft.com/office/officeart/2005/8/layout/hierarchy2"/>
    <dgm:cxn modelId="{5589616A-5FFC-46B5-8F04-BA14FC56BAF5}" type="presParOf" srcId="{5B47A975-84E1-46C5-A8CA-F0826DBCB43D}" destId="{5CBBF475-9329-4A6E-9F15-CD61941C4D00}" srcOrd="0" destOrd="0" presId="urn:microsoft.com/office/officeart/2005/8/layout/hierarchy2"/>
    <dgm:cxn modelId="{A3E1A6A0-FEDC-4D0C-B244-4F036DD8E6EA}" type="presParOf" srcId="{5B47A975-84E1-46C5-A8CA-F0826DBCB43D}" destId="{E5A159B9-EB20-4A8D-80D4-1219831BC0DA}" srcOrd="1" destOrd="0" presId="urn:microsoft.com/office/officeart/2005/8/layout/hierarchy2"/>
    <dgm:cxn modelId="{53E7A2AA-B6A4-4FAE-9640-9312D9D2B0DD}" type="presParOf" srcId="{BCFA1D7A-D48C-48C2-AA19-F9B2CD864E12}" destId="{A62CBD01-3E56-43BE-A4A1-8A8309A31CE6}" srcOrd="6" destOrd="0" presId="urn:microsoft.com/office/officeart/2005/8/layout/hierarchy2"/>
    <dgm:cxn modelId="{71817DDF-3A2E-4354-A8F7-C8BCD05672B0}" type="presParOf" srcId="{A62CBD01-3E56-43BE-A4A1-8A8309A31CE6}" destId="{72DF2B69-5DE5-47A0-8C40-4B62DEA867F5}" srcOrd="0" destOrd="0" presId="urn:microsoft.com/office/officeart/2005/8/layout/hierarchy2"/>
    <dgm:cxn modelId="{6C735904-0C55-4645-A99D-EAD87088D6F1}" type="presParOf" srcId="{BCFA1D7A-D48C-48C2-AA19-F9B2CD864E12}" destId="{51410D8E-5A79-414B-A6AA-32E321BAAB3C}" srcOrd="7" destOrd="0" presId="urn:microsoft.com/office/officeart/2005/8/layout/hierarchy2"/>
    <dgm:cxn modelId="{55232CBE-C95A-411A-8B3C-9154D998F6B6}" type="presParOf" srcId="{51410D8E-5A79-414B-A6AA-32E321BAAB3C}" destId="{1F618676-BAB8-4BC8-B2CC-80E0CF5147C9}" srcOrd="0" destOrd="0" presId="urn:microsoft.com/office/officeart/2005/8/layout/hierarchy2"/>
    <dgm:cxn modelId="{F75AD778-ABDD-401D-A746-EDDBEF304AEB}" type="presParOf" srcId="{51410D8E-5A79-414B-A6AA-32E321BAAB3C}" destId="{B7986E04-4334-4600-A828-68A871A3103D}" srcOrd="1" destOrd="0" presId="urn:microsoft.com/office/officeart/2005/8/layout/hierarchy2"/>
    <dgm:cxn modelId="{1CF6BB15-5C4D-4BE1-BB2B-42AACA71F439}" type="presParOf" srcId="{BCFA1D7A-D48C-48C2-AA19-F9B2CD864E12}" destId="{0F25DF82-0DD6-4CCA-9905-4F820E92DFEA}" srcOrd="8" destOrd="0" presId="urn:microsoft.com/office/officeart/2005/8/layout/hierarchy2"/>
    <dgm:cxn modelId="{CDFD477B-AB23-4ADC-B0FF-1CBA14603D51}" type="presParOf" srcId="{0F25DF82-0DD6-4CCA-9905-4F820E92DFEA}" destId="{EF4555EB-A842-476F-9201-24E450ABFBB2}" srcOrd="0" destOrd="0" presId="urn:microsoft.com/office/officeart/2005/8/layout/hierarchy2"/>
    <dgm:cxn modelId="{8A6EC0D3-CCEA-4C47-B7FA-3D35ECB50CE6}" type="presParOf" srcId="{BCFA1D7A-D48C-48C2-AA19-F9B2CD864E12}" destId="{AED34428-7627-4C29-959B-C381991EBF10}" srcOrd="9" destOrd="0" presId="urn:microsoft.com/office/officeart/2005/8/layout/hierarchy2"/>
    <dgm:cxn modelId="{91AF1AE1-32EC-4D5C-AEF8-872427D0C431}" type="presParOf" srcId="{AED34428-7627-4C29-959B-C381991EBF10}" destId="{DA164CD2-3CAB-46CC-9D49-332B87B20BEB}" srcOrd="0" destOrd="0" presId="urn:microsoft.com/office/officeart/2005/8/layout/hierarchy2"/>
    <dgm:cxn modelId="{50D24F1E-1875-4792-BF05-CC28C0588A2B}" type="presParOf" srcId="{AED34428-7627-4C29-959B-C381991EBF10}" destId="{86F4D836-1CB7-48A2-AC8F-F7333BCB0F58}" srcOrd="1" destOrd="0" presId="urn:microsoft.com/office/officeart/2005/8/layout/hierarchy2"/>
  </dgm:cxnLst>
  <dgm:bg/>
  <dgm:whole/>
  <dgm:extLst>
    <a:ext xmlns:a="http://schemas.openxmlformats.org/drawingml/2006/main" uri="http://schemas.microsoft.com/office/drawing/2008/diagram">
      <dsp:dataModelExt xmlns:dsp="http://schemas.microsoft.com/office/drawing/2008/diagram" minVer="http://schemas.openxmlformats.org/drawingml/2006/diagram" relId="rId10"/>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F800C91-DC2C-4347-BA71-E0926A9D7BA9}">
      <dsp:nvSpPr>
        <dsp:cNvPr id="0" name=""/>
        <dsp:cNvSpPr/>
      </dsp:nvSpPr>
      <dsp:spPr>
        <a:xfrm>
          <a:off x="790572" y="1601325"/>
          <a:ext cx="1756113" cy="641220"/>
        </a:xfrm>
        <a:prstGeom prst="roundRect">
          <a:avLst>
            <a:gd name="adj" fmla="val 10000"/>
          </a:avLst>
        </a:prstGeom>
        <a:solidFill>
          <a:schemeClr val="accent1">
            <a:hueOff val="0"/>
            <a:satOff val="0"/>
            <a:lumOff val="0"/>
            <a:alphaOff val="0"/>
          </a:schemeClr>
        </a:solidFill>
        <a:ln w="12700">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lstStyle/>
        <a:p>
          <a:pPr marL="0" lvl="0" indent="0" algn="ctr"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Special School 3-19 </a:t>
          </a:r>
        </a:p>
        <a:p>
          <a:pPr marL="0" lvl="0" indent="0" algn="ctr"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(Department of Education)</a:t>
          </a:r>
        </a:p>
      </dsp:txBody>
      <dsp:txXfrm>
        <a:off x="809353" y="1620106"/>
        <a:ext cx="1718551" cy="603658"/>
      </dsp:txXfrm>
    </dsp:sp>
    <dsp:sp modelId="{5FBFCC21-35F4-4773-9955-E10CFD8B32D9}">
      <dsp:nvSpPr>
        <dsp:cNvPr id="0" name=""/>
        <dsp:cNvSpPr/>
      </dsp:nvSpPr>
      <dsp:spPr>
        <a:xfrm rot="17056943">
          <a:off x="1991090" y="1195811"/>
          <a:ext cx="1475099" cy="22741"/>
        </a:xfrm>
        <a:custGeom>
          <a:avLst/>
          <a:gdLst/>
          <a:rect l="0" t="0" r="0" b="0"/>
          <a:pathLst>
            <a:path fill="norm" stroke="1">
              <a:moveTo>
                <a:pt x="0" y="11370"/>
              </a:moveTo>
              <a:lnTo>
                <a:pt x="1475099" y="11370"/>
              </a:lnTo>
            </a:path>
          </a:pathLst>
        </a:custGeom>
        <a:noFill/>
        <a:ln w="12700">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lstStyle/>
        <a:p>
          <a:pPr marL="0" lvl="0" indent="0" algn="ctr" defTabSz="222250">
            <a:lnSpc>
              <a:spcPct val="90000"/>
            </a:lnSpc>
            <a:spcBef>
              <a:spcPct val="0"/>
            </a:spcBef>
            <a:spcAft>
              <a:spcPct val="35000"/>
            </a:spcAft>
            <a:buNone/>
          </a:pPr>
          <a:endParaRPr lang="en-US" sz="500" kern="1200"/>
        </a:p>
      </dsp:txBody>
      <dsp:txXfrm>
        <a:off x="2691763" y="1170304"/>
        <a:ext cx="73754" cy="73754"/>
      </dsp:txXfrm>
    </dsp:sp>
    <dsp:sp modelId="{66E98C66-DDED-4273-B3FF-12C028CC95DD}">
      <dsp:nvSpPr>
        <dsp:cNvPr id="0" name=""/>
        <dsp:cNvSpPr/>
      </dsp:nvSpPr>
      <dsp:spPr>
        <a:xfrm>
          <a:off x="2910594" y="246847"/>
          <a:ext cx="978277" cy="491162"/>
        </a:xfrm>
        <a:prstGeom prst="roundRect">
          <a:avLst>
            <a:gd name="adj" fmla="val 10000"/>
          </a:avLst>
        </a:prstGeom>
        <a:solidFill>
          <a:schemeClr val="accent1">
            <a:hueOff val="0"/>
            <a:satOff val="0"/>
            <a:lumOff val="0"/>
            <a:alphaOff val="0"/>
          </a:schemeClr>
        </a:solidFill>
        <a:ln w="12700">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lstStyle/>
        <a:p>
          <a:pPr marL="0" lvl="0" indent="0" algn="ctr"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Department for the Economy</a:t>
          </a:r>
        </a:p>
      </dsp:txBody>
      <dsp:txXfrm>
        <a:off x="2924980" y="261233"/>
        <a:ext cx="949505" cy="462390"/>
      </dsp:txXfrm>
    </dsp:sp>
    <dsp:sp modelId="{E60D5F01-87B8-4A63-88BF-2D33E26856C9}">
      <dsp:nvSpPr>
        <dsp:cNvPr id="0" name=""/>
        <dsp:cNvSpPr/>
      </dsp:nvSpPr>
      <dsp:spPr>
        <a:xfrm rot="19457599">
          <a:off x="3846749" y="350278"/>
          <a:ext cx="448154" cy="22741"/>
        </a:xfrm>
        <a:custGeom>
          <a:avLst/>
          <a:gdLst/>
          <a:rect l="0" t="0" r="0" b="0"/>
          <a:pathLst>
            <a:path fill="norm" stroke="1">
              <a:moveTo>
                <a:pt x="0" y="11370"/>
              </a:moveTo>
              <a:lnTo>
                <a:pt x="448154" y="11370"/>
              </a:lnTo>
            </a:path>
          </a:pathLst>
        </a:custGeom>
        <a:noFill/>
        <a:ln w="12700">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lstStyle/>
        <a:p>
          <a:pPr marL="0" lvl="0" indent="0" algn="ctr" defTabSz="222250">
            <a:lnSpc>
              <a:spcPct val="90000"/>
            </a:lnSpc>
            <a:spcBef>
              <a:spcPct val="0"/>
            </a:spcBef>
            <a:spcAft>
              <a:spcPct val="35000"/>
            </a:spcAft>
            <a:buNone/>
          </a:pPr>
          <a:endParaRPr lang="en-US" sz="500" kern="1200"/>
        </a:p>
      </dsp:txBody>
      <dsp:txXfrm>
        <a:off x="4059622" y="350445"/>
        <a:ext cx="22407" cy="22407"/>
      </dsp:txXfrm>
    </dsp:sp>
    <dsp:sp modelId="{BB00A2EF-B1AB-435B-97F7-0F99F84AEBE0}">
      <dsp:nvSpPr>
        <dsp:cNvPr id="0" name=""/>
        <dsp:cNvSpPr/>
      </dsp:nvSpPr>
      <dsp:spPr>
        <a:xfrm>
          <a:off x="4252780" y="3426"/>
          <a:ext cx="909771" cy="454885"/>
        </a:xfrm>
        <a:prstGeom prst="roundRect">
          <a:avLst>
            <a:gd name="adj" fmla="val 10000"/>
          </a:avLst>
        </a:prstGeom>
        <a:solidFill>
          <a:schemeClr val="accent1">
            <a:hueOff val="0"/>
            <a:satOff val="0"/>
            <a:lumOff val="0"/>
            <a:alphaOff val="0"/>
          </a:schemeClr>
        </a:solidFill>
        <a:ln w="12700">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lstStyle/>
        <a:p>
          <a:pPr marL="0" lvl="0" indent="0" algn="ctr"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Further Education (FE)</a:t>
          </a:r>
        </a:p>
      </dsp:txBody>
      <dsp:txXfrm>
        <a:off x="4266103" y="16749"/>
        <a:ext cx="883125" cy="428239"/>
      </dsp:txXfrm>
    </dsp:sp>
    <dsp:sp modelId="{571EF0D2-64D2-4A8A-9B68-ACE51C62FC90}">
      <dsp:nvSpPr>
        <dsp:cNvPr id="0" name=""/>
        <dsp:cNvSpPr/>
      </dsp:nvSpPr>
      <dsp:spPr>
        <a:xfrm rot="2142401">
          <a:off x="3846749" y="611837"/>
          <a:ext cx="448154" cy="22741"/>
        </a:xfrm>
        <a:custGeom>
          <a:avLst/>
          <a:gdLst/>
          <a:rect l="0" t="0" r="0" b="0"/>
          <a:pathLst>
            <a:path fill="norm" stroke="1">
              <a:moveTo>
                <a:pt x="0" y="11370"/>
              </a:moveTo>
              <a:lnTo>
                <a:pt x="448154" y="11370"/>
              </a:lnTo>
            </a:path>
          </a:pathLst>
        </a:custGeom>
        <a:noFill/>
        <a:ln w="12700">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lstStyle/>
        <a:p>
          <a:pPr marL="0" lvl="0" indent="0" algn="ctr" defTabSz="222250">
            <a:lnSpc>
              <a:spcPct val="90000"/>
            </a:lnSpc>
            <a:spcBef>
              <a:spcPct val="0"/>
            </a:spcBef>
            <a:spcAft>
              <a:spcPct val="35000"/>
            </a:spcAft>
            <a:buNone/>
          </a:pPr>
          <a:endParaRPr lang="en-US" sz="500" kern="1200"/>
        </a:p>
      </dsp:txBody>
      <dsp:txXfrm>
        <a:off x="4059622" y="612004"/>
        <a:ext cx="22407" cy="22407"/>
      </dsp:txXfrm>
    </dsp:sp>
    <dsp:sp modelId="{42EA0129-1B64-4816-9DD9-DDCE0C75233E}">
      <dsp:nvSpPr>
        <dsp:cNvPr id="0" name=""/>
        <dsp:cNvSpPr/>
      </dsp:nvSpPr>
      <dsp:spPr>
        <a:xfrm>
          <a:off x="4252780" y="526545"/>
          <a:ext cx="909771" cy="454885"/>
        </a:xfrm>
        <a:prstGeom prst="roundRect">
          <a:avLst>
            <a:gd name="adj" fmla="val 10000"/>
          </a:avLst>
        </a:prstGeom>
        <a:solidFill>
          <a:schemeClr val="accent1">
            <a:hueOff val="0"/>
            <a:satOff val="0"/>
            <a:lumOff val="0"/>
            <a:alphaOff val="0"/>
          </a:schemeClr>
        </a:solidFill>
        <a:ln w="12700">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lstStyle/>
        <a:p>
          <a:pPr marL="0" lvl="0" indent="0" algn="ctr"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Higher Education (HE)</a:t>
          </a:r>
        </a:p>
      </dsp:txBody>
      <dsp:txXfrm>
        <a:off x="4266103" y="539868"/>
        <a:ext cx="883125" cy="428239"/>
      </dsp:txXfrm>
    </dsp:sp>
    <dsp:sp modelId="{986D0062-9CE2-4466-BC1C-B544AA67A348}">
      <dsp:nvSpPr>
        <dsp:cNvPr id="0" name=""/>
        <dsp:cNvSpPr/>
      </dsp:nvSpPr>
      <dsp:spPr>
        <a:xfrm rot="18810940">
          <a:off x="2464384" y="1718929"/>
          <a:ext cx="528512" cy="22741"/>
        </a:xfrm>
        <a:custGeom>
          <a:avLst/>
          <a:gdLst/>
          <a:rect l="0" t="0" r="0" b="0"/>
          <a:pathLst>
            <a:path fill="norm" stroke="1">
              <a:moveTo>
                <a:pt x="0" y="11370"/>
              </a:moveTo>
              <a:lnTo>
                <a:pt x="528512" y="11370"/>
              </a:lnTo>
            </a:path>
          </a:pathLst>
        </a:custGeom>
        <a:noFill/>
        <a:ln w="12700">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lstStyle/>
        <a:p>
          <a:pPr marL="0" lvl="0" indent="0" algn="ctr" defTabSz="222250">
            <a:lnSpc>
              <a:spcPct val="90000"/>
            </a:lnSpc>
            <a:spcBef>
              <a:spcPct val="0"/>
            </a:spcBef>
            <a:spcAft>
              <a:spcPct val="35000"/>
            </a:spcAft>
            <a:buNone/>
          </a:pPr>
          <a:endParaRPr lang="en-US" sz="500" kern="1200"/>
        </a:p>
      </dsp:txBody>
      <dsp:txXfrm>
        <a:off x="2715427" y="1717087"/>
        <a:ext cx="26425" cy="26425"/>
      </dsp:txXfrm>
    </dsp:sp>
    <dsp:sp modelId="{73A3C7A7-EC37-49A5-B441-33A4B7BEEB58}">
      <dsp:nvSpPr>
        <dsp:cNvPr id="0" name=""/>
        <dsp:cNvSpPr/>
      </dsp:nvSpPr>
      <dsp:spPr>
        <a:xfrm>
          <a:off x="2910594" y="1259713"/>
          <a:ext cx="923254" cy="557903"/>
        </a:xfrm>
        <a:prstGeom prst="roundRect">
          <a:avLst>
            <a:gd name="adj" fmla="val 10000"/>
          </a:avLst>
        </a:prstGeom>
        <a:solidFill>
          <a:schemeClr val="accent1">
            <a:hueOff val="0"/>
            <a:satOff val="0"/>
            <a:lumOff val="0"/>
            <a:alphaOff val="0"/>
          </a:schemeClr>
        </a:solidFill>
        <a:ln w="12700">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lstStyle/>
        <a:p>
          <a:pPr marL="0" lvl="0" indent="0" algn="ctr"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Department of Health  </a:t>
          </a:r>
        </a:p>
      </dsp:txBody>
      <dsp:txXfrm>
        <a:off x="2926934" y="1276053"/>
        <a:ext cx="890574" cy="525223"/>
      </dsp:txXfrm>
    </dsp:sp>
    <dsp:sp modelId="{1BD62F74-C591-4AE9-80C9-45036F1C2E44}">
      <dsp:nvSpPr>
        <dsp:cNvPr id="0" name=""/>
        <dsp:cNvSpPr/>
      </dsp:nvSpPr>
      <dsp:spPr>
        <a:xfrm rot="19662694">
          <a:off x="3795016" y="1393144"/>
          <a:ext cx="502264" cy="22741"/>
        </a:xfrm>
        <a:custGeom>
          <a:avLst/>
          <a:gdLst/>
          <a:rect l="0" t="0" r="0" b="0"/>
          <a:pathLst>
            <a:path fill="norm" stroke="1">
              <a:moveTo>
                <a:pt x="0" y="11370"/>
              </a:moveTo>
              <a:lnTo>
                <a:pt x="502264" y="11370"/>
              </a:lnTo>
            </a:path>
          </a:pathLst>
        </a:custGeom>
        <a:noFill/>
        <a:ln w="12700">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lstStyle/>
        <a:p>
          <a:pPr marL="0" lvl="0" indent="0" algn="ctr" defTabSz="222250">
            <a:lnSpc>
              <a:spcPct val="90000"/>
            </a:lnSpc>
            <a:spcBef>
              <a:spcPct val="0"/>
            </a:spcBef>
            <a:spcAft>
              <a:spcPct val="35000"/>
            </a:spcAft>
            <a:buNone/>
          </a:pPr>
          <a:endParaRPr lang="en-US" sz="500" kern="1200"/>
        </a:p>
      </dsp:txBody>
      <dsp:txXfrm>
        <a:off x="4033592" y="1391958"/>
        <a:ext cx="25113" cy="25113"/>
      </dsp:txXfrm>
    </dsp:sp>
    <dsp:sp modelId="{6E8B8118-304A-4291-94DD-C979938A5C67}">
      <dsp:nvSpPr>
        <dsp:cNvPr id="0" name=""/>
        <dsp:cNvSpPr/>
      </dsp:nvSpPr>
      <dsp:spPr>
        <a:xfrm>
          <a:off x="4258448" y="1042922"/>
          <a:ext cx="909771" cy="454885"/>
        </a:xfrm>
        <a:prstGeom prst="roundRect">
          <a:avLst>
            <a:gd name="adj" fmla="val 10000"/>
          </a:avLst>
        </a:prstGeom>
        <a:solidFill>
          <a:schemeClr val="accent1">
            <a:hueOff val="0"/>
            <a:satOff val="0"/>
            <a:lumOff val="0"/>
            <a:alphaOff val="0"/>
          </a:schemeClr>
        </a:solidFill>
        <a:ln w="12700">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lstStyle/>
        <a:p>
          <a:pPr marL="0" lvl="0" indent="0" algn="ctr"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Day Opportunities </a:t>
          </a:r>
        </a:p>
      </dsp:txBody>
      <dsp:txXfrm>
        <a:off x="4271771" y="1056245"/>
        <a:ext cx="883125" cy="428239"/>
      </dsp:txXfrm>
    </dsp:sp>
    <dsp:sp modelId="{75288C2C-CCB7-4B5A-9981-A193798A73EC}">
      <dsp:nvSpPr>
        <dsp:cNvPr id="0" name=""/>
        <dsp:cNvSpPr/>
      </dsp:nvSpPr>
      <dsp:spPr>
        <a:xfrm rot="1817762">
          <a:off x="3800269" y="1651333"/>
          <a:ext cx="491758" cy="22741"/>
        </a:xfrm>
        <a:custGeom>
          <a:avLst/>
          <a:gdLst/>
          <a:rect l="0" t="0" r="0" b="0"/>
          <a:pathLst>
            <a:path fill="norm" stroke="1">
              <a:moveTo>
                <a:pt x="0" y="11370"/>
              </a:moveTo>
              <a:lnTo>
                <a:pt x="491758" y="11370"/>
              </a:lnTo>
            </a:path>
          </a:pathLst>
        </a:custGeom>
        <a:noFill/>
        <a:ln w="12700">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lstStyle/>
        <a:p>
          <a:pPr marL="0" lvl="0" indent="0" algn="ctr" defTabSz="222250">
            <a:lnSpc>
              <a:spcPct val="90000"/>
            </a:lnSpc>
            <a:spcBef>
              <a:spcPct val="0"/>
            </a:spcBef>
            <a:spcAft>
              <a:spcPct val="35000"/>
            </a:spcAft>
            <a:buNone/>
          </a:pPr>
          <a:endParaRPr lang="en-US" sz="500" kern="1200"/>
        </a:p>
      </dsp:txBody>
      <dsp:txXfrm>
        <a:off x="4033854" y="1650409"/>
        <a:ext cx="24587" cy="24587"/>
      </dsp:txXfrm>
    </dsp:sp>
    <dsp:sp modelId="{CFB3A0C1-B434-4CB3-AB45-CE4BEC217215}">
      <dsp:nvSpPr>
        <dsp:cNvPr id="0" name=""/>
        <dsp:cNvSpPr/>
      </dsp:nvSpPr>
      <dsp:spPr>
        <a:xfrm>
          <a:off x="4258448" y="1559299"/>
          <a:ext cx="909771" cy="454885"/>
        </a:xfrm>
        <a:prstGeom prst="roundRect">
          <a:avLst>
            <a:gd name="adj" fmla="val 10000"/>
          </a:avLst>
        </a:prstGeom>
        <a:solidFill>
          <a:schemeClr val="accent1">
            <a:hueOff val="0"/>
            <a:satOff val="0"/>
            <a:lumOff val="0"/>
            <a:alphaOff val="0"/>
          </a:schemeClr>
        </a:solidFill>
        <a:ln w="12700">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lstStyle/>
        <a:p>
          <a:pPr marL="0" lvl="0" indent="0" algn="ctr"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Day Centres</a:t>
          </a:r>
        </a:p>
      </dsp:txBody>
      <dsp:txXfrm>
        <a:off x="4271771" y="1572622"/>
        <a:ext cx="883125" cy="428239"/>
      </dsp:txXfrm>
    </dsp:sp>
    <dsp:sp modelId="{52D6A0FD-8EAB-4984-A5E6-70142980DBDD}">
      <dsp:nvSpPr>
        <dsp:cNvPr id="0" name=""/>
        <dsp:cNvSpPr/>
      </dsp:nvSpPr>
      <dsp:spPr>
        <a:xfrm rot="2868311">
          <a:off x="2457735" y="2111268"/>
          <a:ext cx="541809" cy="22741"/>
        </a:xfrm>
        <a:custGeom>
          <a:avLst/>
          <a:gdLst/>
          <a:rect l="0" t="0" r="0" b="0"/>
          <a:pathLst>
            <a:path fill="norm" stroke="1">
              <a:moveTo>
                <a:pt x="0" y="11370"/>
              </a:moveTo>
              <a:lnTo>
                <a:pt x="541809" y="11370"/>
              </a:lnTo>
            </a:path>
          </a:pathLst>
        </a:custGeom>
        <a:noFill/>
        <a:ln w="12700">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lstStyle/>
        <a:p>
          <a:pPr marL="0" lvl="0" indent="0" algn="ctr" defTabSz="222250">
            <a:lnSpc>
              <a:spcPct val="90000"/>
            </a:lnSpc>
            <a:spcBef>
              <a:spcPct val="0"/>
            </a:spcBef>
            <a:spcAft>
              <a:spcPct val="35000"/>
            </a:spcAft>
            <a:buNone/>
          </a:pPr>
          <a:endParaRPr lang="en-US" sz="500" kern="1200"/>
        </a:p>
      </dsp:txBody>
      <dsp:txXfrm>
        <a:off x="2715095" y="2109094"/>
        <a:ext cx="27090" cy="27090"/>
      </dsp:txXfrm>
    </dsp:sp>
    <dsp:sp modelId="{B6038A67-7524-458E-B7FF-2B75E9A31CAA}">
      <dsp:nvSpPr>
        <dsp:cNvPr id="0" name=""/>
        <dsp:cNvSpPr/>
      </dsp:nvSpPr>
      <dsp:spPr>
        <a:xfrm>
          <a:off x="2910594" y="2095900"/>
          <a:ext cx="909771" cy="454885"/>
        </a:xfrm>
        <a:prstGeom prst="roundRect">
          <a:avLst>
            <a:gd name="adj" fmla="val 10000"/>
          </a:avLst>
        </a:prstGeom>
        <a:solidFill>
          <a:schemeClr val="accent1">
            <a:hueOff val="0"/>
            <a:satOff val="0"/>
            <a:lumOff val="0"/>
            <a:alphaOff val="0"/>
          </a:schemeClr>
        </a:solidFill>
        <a:ln w="12700">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lstStyle/>
        <a:p>
          <a:pPr marL="0" lvl="0" indent="0" algn="ctr"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Deparment for Communities</a:t>
          </a:r>
        </a:p>
      </dsp:txBody>
      <dsp:txXfrm>
        <a:off x="2923917" y="2109223"/>
        <a:ext cx="883125" cy="428239"/>
      </dsp:txXfrm>
    </dsp:sp>
    <dsp:sp modelId="{C0D2C6E1-C71A-4E70-B5CB-4E9D92E81A6D}">
      <dsp:nvSpPr>
        <dsp:cNvPr id="0" name=""/>
        <dsp:cNvSpPr/>
      </dsp:nvSpPr>
      <dsp:spPr>
        <a:xfrm rot="21535980">
          <a:off x="3820328" y="2307901"/>
          <a:ext cx="437257" cy="22741"/>
        </a:xfrm>
        <a:custGeom>
          <a:avLst/>
          <a:gdLst/>
          <a:rect l="0" t="0" r="0" b="0"/>
          <a:pathLst>
            <a:path fill="norm" stroke="1">
              <a:moveTo>
                <a:pt x="0" y="11370"/>
              </a:moveTo>
              <a:lnTo>
                <a:pt x="437257" y="11370"/>
              </a:lnTo>
            </a:path>
          </a:pathLst>
        </a:custGeom>
        <a:noFill/>
        <a:ln w="12700">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lstStyle/>
        <a:p>
          <a:pPr marL="0" lvl="0" indent="0" algn="ctr" defTabSz="222250">
            <a:lnSpc>
              <a:spcPct val="90000"/>
            </a:lnSpc>
            <a:spcBef>
              <a:spcPct val="0"/>
            </a:spcBef>
            <a:spcAft>
              <a:spcPct val="35000"/>
            </a:spcAft>
            <a:buNone/>
          </a:pPr>
          <a:endParaRPr lang="en-US" sz="500" kern="1200"/>
        </a:p>
      </dsp:txBody>
      <dsp:txXfrm>
        <a:off x="4028025" y="2308340"/>
        <a:ext cx="21862" cy="21862"/>
      </dsp:txXfrm>
    </dsp:sp>
    <dsp:sp modelId="{5CBBF475-9329-4A6E-9F15-CD61941C4D00}">
      <dsp:nvSpPr>
        <dsp:cNvPr id="0" name=""/>
        <dsp:cNvSpPr/>
      </dsp:nvSpPr>
      <dsp:spPr>
        <a:xfrm>
          <a:off x="4257547" y="2087758"/>
          <a:ext cx="909771" cy="454885"/>
        </a:xfrm>
        <a:prstGeom prst="roundRect">
          <a:avLst>
            <a:gd name="adj" fmla="val 10000"/>
          </a:avLst>
        </a:prstGeom>
        <a:solidFill>
          <a:schemeClr val="accent1">
            <a:hueOff val="0"/>
            <a:satOff val="0"/>
            <a:lumOff val="0"/>
            <a:alphaOff val="0"/>
          </a:schemeClr>
        </a:solidFill>
        <a:ln w="12700">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lstStyle/>
        <a:p>
          <a:pPr marL="0" lvl="0" indent="0" algn="ctr"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Supported Employment</a:t>
          </a:r>
        </a:p>
      </dsp:txBody>
      <dsp:txXfrm>
        <a:off x="4270870" y="2101081"/>
        <a:ext cx="883125" cy="428239"/>
      </dsp:txXfrm>
    </dsp:sp>
    <dsp:sp modelId="{A62CBD01-3E56-43BE-A4A1-8A8309A31CE6}">
      <dsp:nvSpPr>
        <dsp:cNvPr id="0" name=""/>
        <dsp:cNvSpPr/>
      </dsp:nvSpPr>
      <dsp:spPr>
        <a:xfrm rot="4110876">
          <a:off x="2231856" y="2372827"/>
          <a:ext cx="993568" cy="22741"/>
        </a:xfrm>
        <a:custGeom>
          <a:avLst/>
          <a:gdLst/>
          <a:rect l="0" t="0" r="0" b="0"/>
          <a:pathLst>
            <a:path fill="norm" stroke="1">
              <a:moveTo>
                <a:pt x="0" y="11370"/>
              </a:moveTo>
              <a:lnTo>
                <a:pt x="993568" y="11370"/>
              </a:lnTo>
            </a:path>
          </a:pathLst>
        </a:custGeom>
        <a:noFill/>
        <a:ln w="12700">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lstStyle/>
        <a:p>
          <a:pPr marL="0" lvl="0" indent="0" algn="ctr" defTabSz="222250">
            <a:lnSpc>
              <a:spcPct val="90000"/>
            </a:lnSpc>
            <a:spcBef>
              <a:spcPct val="0"/>
            </a:spcBef>
            <a:spcAft>
              <a:spcPct val="35000"/>
            </a:spcAft>
            <a:buNone/>
          </a:pPr>
          <a:endParaRPr lang="en-US" sz="500" kern="1200"/>
        </a:p>
      </dsp:txBody>
      <dsp:txXfrm>
        <a:off x="2703801" y="2359359"/>
        <a:ext cx="49678" cy="49678"/>
      </dsp:txXfrm>
    </dsp:sp>
    <dsp:sp modelId="{1F618676-BAB8-4BC8-B2CC-80E0CF5147C9}">
      <dsp:nvSpPr>
        <dsp:cNvPr id="0" name=""/>
        <dsp:cNvSpPr/>
      </dsp:nvSpPr>
      <dsp:spPr>
        <a:xfrm>
          <a:off x="2910594" y="2619019"/>
          <a:ext cx="909771" cy="454885"/>
        </a:xfrm>
        <a:prstGeom prst="roundRect">
          <a:avLst>
            <a:gd name="adj" fmla="val 10000"/>
          </a:avLst>
        </a:prstGeom>
        <a:solidFill>
          <a:schemeClr val="accent1">
            <a:hueOff val="0"/>
            <a:satOff val="0"/>
            <a:lumOff val="0"/>
            <a:alphaOff val="0"/>
          </a:schemeClr>
        </a:solidFill>
        <a:ln w="12700">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lstStyle/>
        <a:p>
          <a:pPr marL="0" lvl="0" indent="0" algn="ctr" defTabSz="444500">
            <a:lnSpc>
              <a:spcPct val="90000"/>
            </a:lnSpc>
            <a:spcBef>
              <a:spcPct val="0"/>
            </a:spcBef>
            <a:spcAft>
              <a:spcPct val="35000"/>
            </a:spcAft>
            <a:buNone/>
          </a:pPr>
          <a:r>
            <a:rPr lang="en-GB" sz="1000" kern="1200">
              <a:latin typeface="Times New Roman" panose="02020603050405020304" pitchFamily="18" charset="0"/>
              <a:cs typeface="Times New Roman" panose="02020603050405020304" pitchFamily="18" charset="0"/>
            </a:rPr>
            <a:t>Paid Employment</a:t>
          </a:r>
          <a:endParaRPr lang="en-US" sz="1000" kern="1200"/>
        </a:p>
      </dsp:txBody>
      <dsp:txXfrm>
        <a:off x="2923917" y="2632342"/>
        <a:ext cx="883125" cy="428239"/>
      </dsp:txXfrm>
    </dsp:sp>
    <dsp:sp modelId="{0F25DF82-0DD6-4CCA-9905-4F820E92DFEA}">
      <dsp:nvSpPr>
        <dsp:cNvPr id="0" name=""/>
        <dsp:cNvSpPr/>
      </dsp:nvSpPr>
      <dsp:spPr>
        <a:xfrm rot="4553363">
          <a:off x="1982298" y="2634387"/>
          <a:ext cx="1492684" cy="22741"/>
        </a:xfrm>
        <a:custGeom>
          <a:avLst/>
          <a:gdLst/>
          <a:rect l="0" t="0" r="0" b="0"/>
          <a:pathLst>
            <a:path fill="norm" stroke="1">
              <a:moveTo>
                <a:pt x="0" y="11370"/>
              </a:moveTo>
              <a:lnTo>
                <a:pt x="1492684" y="11370"/>
              </a:lnTo>
            </a:path>
          </a:pathLst>
        </a:custGeom>
        <a:noFill/>
        <a:ln w="12700">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lstStyle/>
        <a:p>
          <a:pPr marL="0" lvl="0" indent="0" algn="ctr" defTabSz="222250">
            <a:lnSpc>
              <a:spcPct val="90000"/>
            </a:lnSpc>
            <a:spcBef>
              <a:spcPct val="0"/>
            </a:spcBef>
            <a:spcAft>
              <a:spcPct val="35000"/>
            </a:spcAft>
            <a:buNone/>
          </a:pPr>
          <a:endParaRPr lang="en-US" sz="500" kern="1200"/>
        </a:p>
      </dsp:txBody>
      <dsp:txXfrm>
        <a:off x="2691323" y="2608440"/>
        <a:ext cx="74634" cy="74634"/>
      </dsp:txXfrm>
    </dsp:sp>
    <dsp:sp modelId="{DA164CD2-3CAB-46CC-9D49-332B87B20BEB}">
      <dsp:nvSpPr>
        <dsp:cNvPr id="0" name=""/>
        <dsp:cNvSpPr/>
      </dsp:nvSpPr>
      <dsp:spPr>
        <a:xfrm>
          <a:off x="2910594" y="3142137"/>
          <a:ext cx="909771" cy="454885"/>
        </a:xfrm>
        <a:prstGeom prst="roundRect">
          <a:avLst>
            <a:gd name="adj" fmla="val 10000"/>
          </a:avLst>
        </a:prstGeom>
        <a:solidFill>
          <a:schemeClr val="accent1">
            <a:hueOff val="0"/>
            <a:satOff val="0"/>
            <a:lumOff val="0"/>
            <a:alphaOff val="0"/>
          </a:schemeClr>
        </a:solidFill>
        <a:ln w="12700">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lstStyle/>
        <a:p>
          <a:pPr marL="0" lvl="0" indent="0" algn="ctr" defTabSz="444500">
            <a:lnSpc>
              <a:spcPct val="90000"/>
            </a:lnSpc>
            <a:spcBef>
              <a:spcPct val="0"/>
            </a:spcBef>
            <a:spcAft>
              <a:spcPct val="35000"/>
            </a:spcAft>
            <a:buNone/>
          </a:pPr>
          <a:r>
            <a:rPr lang="en-US" sz="1000" kern="1200">
              <a:latin typeface="Times New Roman" panose="02020603050405020304" pitchFamily="18" charset="0"/>
              <a:cs typeface="Times New Roman" panose="02020603050405020304" pitchFamily="18" charset="0"/>
            </a:rPr>
            <a:t>No appropriate provision</a:t>
          </a:r>
        </a:p>
      </dsp:txBody>
      <dsp:txXfrm>
        <a:off x="2923917" y="3155460"/>
        <a:ext cx="883125" cy="428239"/>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val="norm"/>
      <dgm:animOne val="branch"/>
      <dgm:animLvl val="lvl"/>
      <dgm:resizeHandles val="exact"/>
    </dgm:varLst>
    <dgm:choose name="Name0">
      <dgm:if name="Name1" func="var" arg="dir" op="equ" val="norm">
        <dgm:alg type="hierChild">
          <dgm:param type="chAlign" val="l"/>
          <dgm:param type="linDir" val="fromT"/>
        </dgm:alg>
      </dgm:if>
      <dgm:else name="Name2">
        <dgm:alg type="hierChild">
          <dgm:param type="chAlign" val="r"/>
          <dgm:param type="linDir" val="fromT"/>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chAlign" val="l"/>
                  <dgm:param type="linDir" val="fromT"/>
                </dgm:alg>
              </dgm:if>
              <dgm:else name="Name10">
                <dgm:alg type="hierChild">
                  <dgm:param type="chAlign" val="r"/>
                  <dgm:param type="linDir" val="fromT"/>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begPts" val="midR"/>
                        <dgm:param type="dim" val="1D"/>
                        <dgm:param type="endPts" val="midL"/>
                        <dgm:param type="endSty" val="noArr"/>
                      </dgm:alg>
                    </dgm:if>
                    <dgm:else name="Name14">
                      <dgm:alg type="conn">
                        <dgm:param type="begPts" val="midL"/>
                        <dgm:param type="dim" val="1D"/>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chAlign" val="l"/>
                          <dgm:param type="linDir" val="fromT"/>
                        </dgm:alg>
                      </dgm:if>
                      <dgm:else name="Name21">
                        <dgm:alg type="hierChild">
                          <dgm:param type="chAlign" val="r"/>
                          <dgm:param type="linDir" val="fromT"/>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ae203df-ef4d-4036-bc77-f28eb644c4f1" xsi:nil="true"/>
    <lcf76f155ced4ddcb4097134ff3c332f xmlns="64bf6ff9-b049-4742-be25-10fbc621a29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20984FAA4C76C41A0937746127EE8CB" ma:contentTypeVersion="15" ma:contentTypeDescription="Create a new document." ma:contentTypeScope="" ma:versionID="b6ed7b835975e30110b2236a647befe8">
  <xsd:schema xmlns:xsd="http://www.w3.org/2001/XMLSchema" xmlns:xs="http://www.w3.org/2001/XMLSchema" xmlns:p="http://schemas.microsoft.com/office/2006/metadata/properties" xmlns:ns2="64bf6ff9-b049-4742-be25-10fbc621a293" xmlns:ns3="7ae203df-ef4d-4036-bc77-f28eb644c4f1" targetNamespace="http://schemas.microsoft.com/office/2006/metadata/properties" ma:root="true" ma:fieldsID="de41bf2681611359d978c26e23c68a7d" ns2:_="" ns3:_="">
    <xsd:import namespace="64bf6ff9-b049-4742-be25-10fbc621a293"/>
    <xsd:import namespace="7ae203df-ef4d-4036-bc77-f28eb644c4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SearchProperties"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bf6ff9-b049-4742-be25-10fbc621a2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143269b3-1d89-4217-9ccd-9475142879ec"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e203df-ef4d-4036-bc77-f28eb644c4f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0291b0f5-9fee-4475-90cf-6c5e21816413}" ma:internalName="TaxCatchAll" ma:showField="CatchAllData" ma:web="7ae203df-ef4d-4036-bc77-f28eb644c4f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328283-D075-4D20-B8C4-BFFB6F3E012D}">
  <ds:schemaRefs>
    <ds:schemaRef ds:uri="http://schemas.microsoft.com/office/2006/metadata/properties"/>
    <ds:schemaRef ds:uri="http://schemas.microsoft.com/office/infopath/2007/PartnerControls"/>
    <ds:schemaRef ds:uri="4ab4af4d-f7d4-49a4-9af6-51007d2b76ac"/>
  </ds:schemaRefs>
</ds:datastoreItem>
</file>

<file path=customXml/itemProps2.xml><?xml version="1.0" encoding="utf-8"?>
<ds:datastoreItem xmlns:ds="http://schemas.openxmlformats.org/officeDocument/2006/customXml" ds:itemID="{F9D76F1F-2C9B-45B2-BA01-0603A68142AF}">
  <ds:schemaRefs>
    <ds:schemaRef ds:uri="http://schemas.microsoft.com/sharepoint/v3/contenttype/forms"/>
  </ds:schemaRefs>
</ds:datastoreItem>
</file>

<file path=customXml/itemProps3.xml><?xml version="1.0" encoding="utf-8"?>
<ds:datastoreItem xmlns:ds="http://schemas.openxmlformats.org/officeDocument/2006/customXml" ds:itemID="{0DAD738B-4297-48FA-BFE4-11E545ECE9FC}"/>
</file>

<file path=customXml/itemProps4.xml><?xml version="1.0" encoding="utf-8"?>
<ds:datastoreItem xmlns:ds="http://schemas.openxmlformats.org/officeDocument/2006/customXml" ds:itemID="{E420500C-C13A-4C9D-9248-616C0CBE86D5}">
  <ds:schemaRefs>
    <ds:schemaRef ds:uri="http://schemas.openxmlformats.org/officeDocument/2006/bibliography"/>
  </ds:schemaRefs>
</ds:datastoreItem>
</file>

<file path=docMetadata/LabelInfo.xml><?xml version="1.0" encoding="utf-8"?>
<clbl:labelList xmlns:clbl="http://schemas.microsoft.com/office/2020/mipLabelMetadata">
  <clbl:label id="{6f0b9487-4fa8-42a8-aeb4-bf2e2c22d4e8}" enabled="0" method="" siteId="{6f0b9487-4fa8-42a8-aeb4-bf2e2c22d4e8}" removed="1"/>
</clbl:labelList>
</file>

<file path=docProps/app.xml><?xml version="1.0" encoding="utf-8"?>
<Properties xmlns="http://schemas.openxmlformats.org/officeDocument/2006/extended-properties" xmlns:vt="http://schemas.openxmlformats.org/officeDocument/2006/docPropsVTypes">
  <Template>Normal</Template>
  <TotalTime>1</TotalTime>
  <Pages>97</Pages>
  <Words>36740</Words>
  <Characters>209418</Characters>
  <Application>Microsoft Office Word</Application>
  <DocSecurity>0</DocSecurity>
  <Lines>1745</Lines>
  <Paragraphs>491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Ballentine (Student)</dc:creator>
  <cp:lastModifiedBy>Purdy, Noel</cp:lastModifiedBy>
  <cp:revision>2</cp:revision>
  <dcterms:created xsi:type="dcterms:W3CDTF">2026-01-27T14:36:00Z</dcterms:created>
  <dcterms:modified xsi:type="dcterms:W3CDTF">2026-01-27T14:36:00Z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0x010100320984FAA4C76C41A0937746127EE8CB</vt:lpwstr>
  </property>
  <property fmtid="{D5CDD505-2E9C-101B-9397-08002B2CF9AE}" pid="3" name="docLang">
    <vt:lpwstr>en</vt:lpwstr>
  </property>
  <property fmtid="{D5CDD505-2E9C-101B-9397-08002B2CF9AE}" pid="4" name="MediaServiceImageTags">
    <vt:lpwstr/>
  </property>
</Properties>
</file>